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3A600">
      <w:pPr>
        <w:spacing w:line="360" w:lineRule="auto"/>
        <w:jc w:val="right"/>
        <w:rPr>
          <w:rFonts w:ascii="宋体" w:hAnsi="宋体"/>
          <w:b/>
          <w:color w:val="000000"/>
          <w:sz w:val="28"/>
          <w:szCs w:val="28"/>
        </w:rPr>
      </w:pPr>
      <w:r>
        <w:rPr>
          <w:rFonts w:ascii="宋体" w:hAnsi="宋体"/>
          <w:color w:val="000000"/>
        </w:rPr>
        <w:drawing>
          <wp:inline distT="0" distB="0" distL="0" distR="0">
            <wp:extent cx="1221740" cy="5905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21740" cy="590550"/>
                    </a:xfrm>
                    <a:prstGeom prst="rect">
                      <a:avLst/>
                    </a:prstGeom>
                    <a:noFill/>
                    <a:ln>
                      <a:noFill/>
                    </a:ln>
                  </pic:spPr>
                </pic:pic>
              </a:graphicData>
            </a:graphic>
          </wp:inline>
        </w:drawing>
      </w:r>
    </w:p>
    <w:p w14:paraId="66041C73">
      <w:pPr>
        <w:pStyle w:val="27"/>
        <w:spacing w:before="120" w:line="360" w:lineRule="auto"/>
        <w:jc w:val="center"/>
        <w:rPr>
          <w:rFonts w:hAnsi="宋体"/>
          <w:b/>
          <w:bCs/>
          <w:color w:val="000000"/>
          <w:sz w:val="48"/>
          <w:szCs w:val="48"/>
        </w:rPr>
      </w:pPr>
    </w:p>
    <w:p w14:paraId="46C4486F">
      <w:pPr>
        <w:spacing w:line="360" w:lineRule="auto"/>
        <w:jc w:val="center"/>
        <w:rPr>
          <w:rFonts w:ascii="宋体" w:hAnsi="宋体"/>
          <w:color w:val="000000"/>
          <w:spacing w:val="24"/>
          <w:sz w:val="48"/>
          <w:szCs w:val="48"/>
        </w:rPr>
      </w:pPr>
      <w:bookmarkStart w:id="46" w:name="_GoBack"/>
      <w:r>
        <w:rPr>
          <w:rFonts w:hint="eastAsia" w:ascii="宋体" w:hAnsi="宋体" w:cs="Courier New"/>
          <w:b/>
          <w:bCs/>
          <w:color w:val="000000"/>
          <w:sz w:val="48"/>
          <w:szCs w:val="48"/>
        </w:rPr>
        <w:t>陆丰分公司数字电视平台统一项目（硬件）</w:t>
      </w:r>
    </w:p>
    <w:bookmarkEnd w:id="46"/>
    <w:p w14:paraId="731BB04D">
      <w:pPr>
        <w:spacing w:line="360" w:lineRule="auto"/>
        <w:jc w:val="center"/>
        <w:rPr>
          <w:rFonts w:ascii="宋体" w:hAnsi="宋体"/>
          <w:color w:val="000000"/>
          <w:spacing w:val="24"/>
          <w:sz w:val="48"/>
          <w:szCs w:val="48"/>
        </w:rPr>
      </w:pPr>
    </w:p>
    <w:p w14:paraId="08475BFC">
      <w:pPr>
        <w:pStyle w:val="27"/>
        <w:spacing w:before="120" w:line="360" w:lineRule="auto"/>
        <w:jc w:val="center"/>
        <w:rPr>
          <w:rFonts w:hAnsi="宋体"/>
          <w:b/>
          <w:bCs/>
          <w:color w:val="000000"/>
          <w:sz w:val="84"/>
          <w:szCs w:val="84"/>
        </w:rPr>
      </w:pPr>
      <w:r>
        <w:rPr>
          <w:rFonts w:hint="eastAsia" w:hAnsi="宋体"/>
          <w:b/>
          <w:bCs/>
          <w:color w:val="000000"/>
          <w:sz w:val="84"/>
          <w:szCs w:val="84"/>
        </w:rPr>
        <w:t>竞价文件</w:t>
      </w:r>
    </w:p>
    <w:p w14:paraId="34A07624">
      <w:pPr>
        <w:jc w:val="center"/>
        <w:rPr>
          <w:rFonts w:ascii="宋体" w:hAnsi="宋体"/>
          <w:color w:val="000000"/>
          <w:sz w:val="52"/>
          <w:szCs w:val="52"/>
          <w:u w:val="single"/>
        </w:rPr>
      </w:pPr>
      <w:r>
        <w:rPr>
          <w:rFonts w:hint="eastAsia" w:ascii="宋体" w:hAnsi="宋体"/>
          <w:b/>
          <w:bCs/>
          <w:color w:val="000000"/>
          <w:sz w:val="32"/>
          <w:szCs w:val="32"/>
        </w:rPr>
        <w:t>采购项目编号：</w:t>
      </w:r>
      <w:r>
        <w:rPr>
          <w:rFonts w:ascii="宋体" w:hAnsi="宋体"/>
          <w:b/>
          <w:bCs/>
          <w:color w:val="000000"/>
          <w:sz w:val="32"/>
          <w:szCs w:val="32"/>
        </w:rPr>
        <w:t>04-06-04H-2025-D-E11738</w:t>
      </w:r>
    </w:p>
    <w:p w14:paraId="0AE10146">
      <w:pPr>
        <w:jc w:val="center"/>
        <w:rPr>
          <w:rFonts w:ascii="宋体" w:hAnsi="宋体"/>
          <w:color w:val="000000"/>
          <w:sz w:val="52"/>
          <w:szCs w:val="52"/>
          <w:u w:val="single"/>
        </w:rPr>
      </w:pPr>
    </w:p>
    <w:p w14:paraId="74FA84C3">
      <w:pPr>
        <w:spacing w:before="120" w:beforeLines="50" w:after="120" w:afterLines="50"/>
        <w:jc w:val="center"/>
        <w:rPr>
          <w:rFonts w:ascii="宋体" w:hAnsi="宋体"/>
          <w:b/>
          <w:color w:val="000000"/>
          <w:sz w:val="52"/>
          <w:szCs w:val="52"/>
        </w:rPr>
      </w:pPr>
    </w:p>
    <w:p w14:paraId="49C41EBB">
      <w:pPr>
        <w:spacing w:line="360" w:lineRule="auto"/>
        <w:jc w:val="center"/>
        <w:rPr>
          <w:rFonts w:ascii="宋体" w:hAnsi="宋体"/>
          <w:color w:val="000000"/>
          <w:sz w:val="44"/>
          <w:szCs w:val="44"/>
        </w:rPr>
      </w:pPr>
    </w:p>
    <w:p w14:paraId="03DBC960">
      <w:pPr>
        <w:spacing w:before="120" w:line="360" w:lineRule="auto"/>
        <w:jc w:val="center"/>
        <w:rPr>
          <w:rFonts w:ascii="宋体" w:hAnsi="宋体" w:cs="Arial"/>
          <w:b/>
          <w:bCs/>
          <w:color w:val="000000"/>
          <w:sz w:val="30"/>
          <w:szCs w:val="28"/>
        </w:rPr>
      </w:pPr>
      <w:r>
        <w:rPr>
          <w:rFonts w:hint="eastAsia" w:ascii="宋体" w:hAnsi="宋体" w:cs="Arial"/>
          <w:b/>
          <w:bCs/>
          <w:color w:val="000000"/>
          <w:sz w:val="30"/>
          <w:szCs w:val="28"/>
        </w:rPr>
        <w:t>采购人：</w:t>
      </w:r>
      <w:r>
        <w:rPr>
          <w:rFonts w:ascii="宋体" w:hAnsi="宋体" w:cs="Arial"/>
          <w:b/>
          <w:bCs/>
          <w:color w:val="000000"/>
          <w:sz w:val="30"/>
          <w:szCs w:val="28"/>
        </w:rPr>
        <w:t xml:space="preserve"> </w:t>
      </w:r>
      <w:r>
        <w:rPr>
          <w:rFonts w:hint="eastAsia" w:ascii="宋体" w:hAnsi="宋体" w:cs="Arial"/>
          <w:b/>
          <w:bCs/>
          <w:color w:val="000000"/>
          <w:sz w:val="30"/>
          <w:szCs w:val="28"/>
        </w:rPr>
        <w:t>广东省广播电视网络股份有限公司汕尾分公司</w:t>
      </w:r>
    </w:p>
    <w:p w14:paraId="21C90865">
      <w:pPr>
        <w:spacing w:before="120" w:line="360" w:lineRule="auto"/>
        <w:ind w:firstLine="1807" w:firstLineChars="600"/>
        <w:rPr>
          <w:rFonts w:ascii="宋体" w:hAnsi="宋体" w:cs="Arial"/>
          <w:b/>
          <w:bCs/>
          <w:color w:val="000000"/>
          <w:sz w:val="30"/>
        </w:rPr>
      </w:pPr>
      <w:r>
        <w:rPr>
          <w:rFonts w:hint="eastAsia" w:ascii="宋体" w:hAnsi="宋体" w:cs="Arial"/>
          <w:b/>
          <w:bCs/>
          <w:color w:val="000000"/>
          <w:sz w:val="30"/>
        </w:rPr>
        <w:t>采购代理机构：公诚管理咨询有限公司</w:t>
      </w:r>
    </w:p>
    <w:p w14:paraId="3853DE16">
      <w:pPr>
        <w:tabs>
          <w:tab w:val="center" w:pos="4621"/>
          <w:tab w:val="left" w:pos="6015"/>
        </w:tabs>
        <w:spacing w:before="120" w:beforeLines="50" w:after="120" w:afterLines="50" w:line="360" w:lineRule="auto"/>
        <w:jc w:val="center"/>
        <w:rPr>
          <w:rFonts w:ascii="宋体" w:hAnsi="宋体"/>
          <w:b/>
          <w:color w:val="000000"/>
          <w:sz w:val="32"/>
          <w:szCs w:val="32"/>
        </w:rPr>
        <w:sectPr>
          <w:headerReference r:id="rId4" w:type="first"/>
          <w:footerReference r:id="rId7" w:type="first"/>
          <w:headerReference r:id="rId3" w:type="default"/>
          <w:footerReference r:id="rId5" w:type="default"/>
          <w:footerReference r:id="rId6" w:type="even"/>
          <w:pgSz w:w="11907" w:h="16840"/>
          <w:pgMar w:top="1361" w:right="1304" w:bottom="1361" w:left="1361" w:header="794" w:footer="794" w:gutter="0"/>
          <w:pgNumType w:start="1"/>
          <w:cols w:space="720" w:num="1"/>
          <w:docGrid w:linePitch="286" w:charSpace="0"/>
        </w:sectPr>
      </w:pPr>
      <w:r>
        <w:rPr>
          <w:rFonts w:hint="eastAsia" w:ascii="宋体" w:hAnsi="宋体"/>
          <w:b/>
          <w:color w:val="000000"/>
          <w:sz w:val="28"/>
          <w:szCs w:val="28"/>
        </w:rPr>
        <w:t>二O二五年六月</w:t>
      </w:r>
    </w:p>
    <w:p w14:paraId="047BD234">
      <w:pPr>
        <w:spacing w:line="300" w:lineRule="auto"/>
        <w:jc w:val="center"/>
        <w:rPr>
          <w:rFonts w:ascii="宋体" w:hAnsi="宋体"/>
          <w:b/>
          <w:color w:val="000000"/>
          <w:sz w:val="24"/>
        </w:rPr>
      </w:pPr>
    </w:p>
    <w:p w14:paraId="1D3BD10F">
      <w:pPr>
        <w:spacing w:line="300" w:lineRule="auto"/>
        <w:jc w:val="center"/>
        <w:rPr>
          <w:rFonts w:ascii="宋体" w:hAnsi="宋体"/>
          <w:b/>
          <w:color w:val="000000"/>
          <w:sz w:val="44"/>
          <w:szCs w:val="44"/>
          <w:lang w:val="zh-CN"/>
        </w:rPr>
      </w:pPr>
      <w:r>
        <w:rPr>
          <w:rFonts w:ascii="宋体" w:hAnsi="宋体"/>
          <w:b/>
          <w:color w:val="000000"/>
          <w:sz w:val="44"/>
          <w:szCs w:val="44"/>
          <w:lang w:val="zh-CN"/>
        </w:rPr>
        <w:t>目</w:t>
      </w:r>
      <w:r>
        <w:rPr>
          <w:rFonts w:hint="eastAsia" w:ascii="宋体" w:hAnsi="宋体"/>
          <w:b/>
          <w:color w:val="000000"/>
          <w:sz w:val="44"/>
          <w:szCs w:val="44"/>
          <w:lang w:val="zh-CN"/>
        </w:rPr>
        <w:t xml:space="preserve">  </w:t>
      </w:r>
      <w:r>
        <w:rPr>
          <w:rFonts w:ascii="宋体" w:hAnsi="宋体"/>
          <w:b/>
          <w:color w:val="000000"/>
          <w:sz w:val="44"/>
          <w:szCs w:val="44"/>
          <w:lang w:val="zh-CN"/>
        </w:rPr>
        <w:t>录</w:t>
      </w:r>
    </w:p>
    <w:p w14:paraId="1AD000D2">
      <w:pPr>
        <w:spacing w:line="300" w:lineRule="auto"/>
        <w:jc w:val="center"/>
        <w:rPr>
          <w:rFonts w:ascii="宋体" w:hAnsi="宋体"/>
          <w:b/>
          <w:color w:val="000000"/>
          <w:sz w:val="44"/>
          <w:szCs w:val="44"/>
          <w:lang w:val="zh-CN"/>
        </w:rPr>
      </w:pPr>
    </w:p>
    <w:p w14:paraId="38BC3FFF">
      <w:pPr>
        <w:pStyle w:val="35"/>
        <w:tabs>
          <w:tab w:val="right" w:pos="9232"/>
        </w:tabs>
        <w:rPr>
          <w:rFonts w:asciiTheme="minorHAnsi" w:hAnsiTheme="minorHAnsi" w:eastAsiaTheme="minorEastAsia" w:cstheme="minorBidi"/>
          <w:b w:val="0"/>
          <w:bCs w:val="0"/>
          <w:caps w:val="0"/>
          <w:sz w:val="21"/>
          <w:szCs w:val="22"/>
        </w:rPr>
      </w:pPr>
      <w:r>
        <w:rPr>
          <w:rFonts w:ascii="宋体" w:hAnsi="宋体" w:eastAsia="宋体"/>
          <w:b w:val="0"/>
          <w:bCs w:val="0"/>
          <w:caps w:val="0"/>
          <w:color w:val="000000"/>
        </w:rPr>
        <w:fldChar w:fldCharType="begin"/>
      </w:r>
      <w:r>
        <w:rPr>
          <w:rFonts w:ascii="宋体" w:hAnsi="宋体" w:eastAsia="宋体"/>
          <w:b w:val="0"/>
          <w:bCs w:val="0"/>
          <w:caps w:val="0"/>
          <w:color w:val="000000"/>
        </w:rPr>
        <w:instrText xml:space="preserve"> TOC \o "1-1" \h \z \u </w:instrText>
      </w:r>
      <w:r>
        <w:rPr>
          <w:rFonts w:ascii="宋体" w:hAnsi="宋体" w:eastAsia="宋体"/>
          <w:b w:val="0"/>
          <w:bCs w:val="0"/>
          <w:caps w:val="0"/>
          <w:color w:val="000000"/>
        </w:rPr>
        <w:fldChar w:fldCharType="separate"/>
      </w:r>
      <w:r>
        <w:fldChar w:fldCharType="begin"/>
      </w:r>
      <w:r>
        <w:instrText xml:space="preserve"> HYPERLINK \l "_Toc91236014" </w:instrText>
      </w:r>
      <w:r>
        <w:fldChar w:fldCharType="separate"/>
      </w:r>
      <w:r>
        <w:rPr>
          <w:rStyle w:val="61"/>
          <w:rFonts w:ascii="宋体" w:hAnsi="宋体"/>
          <w:lang w:val="zh-CN"/>
        </w:rPr>
        <w:t>第一部分 竞价邀请函</w:t>
      </w:r>
      <w:r>
        <w:tab/>
      </w:r>
      <w:r>
        <w:fldChar w:fldCharType="begin"/>
      </w:r>
      <w:r>
        <w:instrText xml:space="preserve"> PAGEREF _Toc91236014 \h </w:instrText>
      </w:r>
      <w:r>
        <w:fldChar w:fldCharType="separate"/>
      </w:r>
      <w:r>
        <w:t>3</w:t>
      </w:r>
      <w:r>
        <w:fldChar w:fldCharType="end"/>
      </w:r>
      <w:r>
        <w:fldChar w:fldCharType="end"/>
      </w:r>
    </w:p>
    <w:p w14:paraId="28EFECF5">
      <w:pPr>
        <w:pStyle w:val="35"/>
        <w:tabs>
          <w:tab w:val="right" w:pos="9232"/>
        </w:tabs>
        <w:rPr>
          <w:rFonts w:asciiTheme="minorHAnsi" w:hAnsiTheme="minorHAnsi" w:eastAsiaTheme="minorEastAsia" w:cstheme="minorBidi"/>
          <w:b w:val="0"/>
          <w:bCs w:val="0"/>
          <w:caps w:val="0"/>
          <w:sz w:val="21"/>
          <w:szCs w:val="22"/>
        </w:rPr>
      </w:pPr>
      <w:r>
        <w:fldChar w:fldCharType="begin"/>
      </w:r>
      <w:r>
        <w:instrText xml:space="preserve"> HYPERLINK \l "_Toc91236015" </w:instrText>
      </w:r>
      <w:r>
        <w:fldChar w:fldCharType="separate"/>
      </w:r>
      <w:r>
        <w:rPr>
          <w:rStyle w:val="61"/>
          <w:rFonts w:ascii="宋体" w:hAnsi="宋体"/>
          <w:lang w:val="zh-CN"/>
        </w:rPr>
        <w:t>第二部分 采购项目内容</w:t>
      </w:r>
      <w:r>
        <w:tab/>
      </w:r>
      <w:r>
        <w:fldChar w:fldCharType="begin"/>
      </w:r>
      <w:r>
        <w:instrText xml:space="preserve"> PAGEREF _Toc91236015 \h </w:instrText>
      </w:r>
      <w:r>
        <w:fldChar w:fldCharType="separate"/>
      </w:r>
      <w:r>
        <w:t>11</w:t>
      </w:r>
      <w:r>
        <w:fldChar w:fldCharType="end"/>
      </w:r>
      <w:r>
        <w:fldChar w:fldCharType="end"/>
      </w:r>
    </w:p>
    <w:p w14:paraId="17624C3F">
      <w:pPr>
        <w:pStyle w:val="35"/>
        <w:tabs>
          <w:tab w:val="right" w:pos="9232"/>
        </w:tabs>
        <w:rPr>
          <w:rFonts w:asciiTheme="minorHAnsi" w:hAnsiTheme="minorHAnsi" w:eastAsiaTheme="minorEastAsia" w:cstheme="minorBidi"/>
          <w:b w:val="0"/>
          <w:bCs w:val="0"/>
          <w:caps w:val="0"/>
          <w:sz w:val="21"/>
          <w:szCs w:val="22"/>
        </w:rPr>
      </w:pPr>
      <w:r>
        <w:fldChar w:fldCharType="begin"/>
      </w:r>
      <w:r>
        <w:instrText xml:space="preserve"> HYPERLINK \l "_Toc91236016" </w:instrText>
      </w:r>
      <w:r>
        <w:fldChar w:fldCharType="separate"/>
      </w:r>
      <w:r>
        <w:rPr>
          <w:rStyle w:val="61"/>
          <w:rFonts w:ascii="宋体" w:hAnsi="宋体"/>
          <w:lang w:val="zh-CN"/>
        </w:rPr>
        <w:t>第三部分 合同格式</w:t>
      </w:r>
      <w:r>
        <w:tab/>
      </w:r>
      <w:r>
        <w:fldChar w:fldCharType="begin"/>
      </w:r>
      <w:r>
        <w:instrText xml:space="preserve"> PAGEREF _Toc91236016 \h </w:instrText>
      </w:r>
      <w:r>
        <w:fldChar w:fldCharType="separate"/>
      </w:r>
      <w:r>
        <w:t>13</w:t>
      </w:r>
      <w:r>
        <w:fldChar w:fldCharType="end"/>
      </w:r>
      <w:r>
        <w:fldChar w:fldCharType="end"/>
      </w:r>
    </w:p>
    <w:p w14:paraId="3113CD2D">
      <w:pPr>
        <w:pStyle w:val="35"/>
        <w:tabs>
          <w:tab w:val="right" w:pos="9232"/>
        </w:tabs>
        <w:rPr>
          <w:rFonts w:asciiTheme="minorHAnsi" w:hAnsiTheme="minorHAnsi" w:eastAsiaTheme="minorEastAsia" w:cstheme="minorBidi"/>
          <w:b w:val="0"/>
          <w:bCs w:val="0"/>
          <w:caps w:val="0"/>
          <w:sz w:val="21"/>
          <w:szCs w:val="22"/>
        </w:rPr>
      </w:pPr>
      <w:r>
        <w:fldChar w:fldCharType="begin"/>
      </w:r>
      <w:r>
        <w:instrText xml:space="preserve"> HYPERLINK \l "_Toc91236017" </w:instrText>
      </w:r>
      <w:r>
        <w:fldChar w:fldCharType="separate"/>
      </w:r>
      <w:r>
        <w:rPr>
          <w:rStyle w:val="61"/>
          <w:rFonts w:ascii="宋体" w:hAnsi="宋体"/>
          <w:lang w:val="zh-CN"/>
        </w:rPr>
        <w:t>第四部分 报价清单</w:t>
      </w:r>
      <w:r>
        <w:tab/>
      </w:r>
      <w:r>
        <w:fldChar w:fldCharType="begin"/>
      </w:r>
      <w:r>
        <w:instrText xml:space="preserve"> PAGEREF _Toc91236017 \h </w:instrText>
      </w:r>
      <w:r>
        <w:fldChar w:fldCharType="separate"/>
      </w:r>
      <w:r>
        <w:t>18</w:t>
      </w:r>
      <w:r>
        <w:fldChar w:fldCharType="end"/>
      </w:r>
      <w:r>
        <w:fldChar w:fldCharType="end"/>
      </w:r>
    </w:p>
    <w:p w14:paraId="5FB30B57">
      <w:pPr>
        <w:rPr>
          <w:rFonts w:ascii="宋体" w:hAnsi="宋体"/>
          <w:color w:val="000000"/>
        </w:rPr>
      </w:pPr>
      <w:r>
        <w:rPr>
          <w:rFonts w:ascii="宋体" w:hAnsi="宋体"/>
          <w:b/>
          <w:bCs/>
          <w:caps/>
          <w:color w:val="000000"/>
          <w:sz w:val="24"/>
        </w:rPr>
        <w:fldChar w:fldCharType="end"/>
      </w:r>
    </w:p>
    <w:p w14:paraId="72C6FA32">
      <w:pPr>
        <w:rPr>
          <w:rFonts w:ascii="宋体" w:hAnsi="宋体"/>
          <w:color w:val="000000"/>
          <w:sz w:val="28"/>
          <w:szCs w:val="28"/>
        </w:rPr>
        <w:sectPr>
          <w:headerReference r:id="rId8" w:type="default"/>
          <w:pgSz w:w="11907" w:h="16840"/>
          <w:pgMar w:top="1361" w:right="1304" w:bottom="1361" w:left="1361" w:header="794" w:footer="794" w:gutter="0"/>
          <w:cols w:space="720" w:num="1"/>
          <w:docGrid w:linePitch="286" w:charSpace="0"/>
        </w:sectPr>
      </w:pPr>
    </w:p>
    <w:p w14:paraId="56793817">
      <w:pPr>
        <w:spacing w:before="240" w:beforeLines="100" w:after="120" w:afterLines="50"/>
        <w:jc w:val="center"/>
        <w:outlineLvl w:val="0"/>
        <w:rPr>
          <w:rFonts w:ascii="宋体" w:hAnsi="宋体"/>
          <w:b/>
          <w:color w:val="000000"/>
          <w:sz w:val="36"/>
          <w:szCs w:val="36"/>
          <w:lang w:val="zh-CN"/>
        </w:rPr>
      </w:pPr>
      <w:r>
        <w:rPr>
          <w:rFonts w:hint="eastAsia" w:ascii="宋体" w:hAnsi="宋体"/>
          <w:b/>
          <w:color w:val="000000"/>
          <w:sz w:val="36"/>
          <w:szCs w:val="36"/>
          <w:lang w:val="zh-CN"/>
        </w:rPr>
        <w:t xml:space="preserve">  </w:t>
      </w:r>
      <w:bookmarkStart w:id="0" w:name="_Toc91236014"/>
      <w:r>
        <w:rPr>
          <w:rFonts w:hint="eastAsia" w:ascii="宋体" w:hAnsi="宋体"/>
          <w:b/>
          <w:color w:val="000000"/>
          <w:sz w:val="36"/>
          <w:szCs w:val="36"/>
          <w:lang w:val="zh-CN"/>
        </w:rPr>
        <w:t>第一部分 竞价邀请函</w:t>
      </w:r>
      <w:bookmarkEnd w:id="0"/>
    </w:p>
    <w:p w14:paraId="0369A1CD">
      <w:pPr>
        <w:spacing w:before="120" w:line="360" w:lineRule="auto"/>
        <w:ind w:firstLine="480" w:firstLineChars="200"/>
        <w:rPr>
          <w:rFonts w:ascii="宋体" w:hAnsi="宋体"/>
          <w:color w:val="000000"/>
          <w:sz w:val="24"/>
        </w:rPr>
      </w:pPr>
      <w:r>
        <w:rPr>
          <w:rFonts w:hint="eastAsia" w:ascii="宋体" w:hAnsi="宋体"/>
          <w:color w:val="000000"/>
          <w:sz w:val="24"/>
          <w:u w:val="single"/>
        </w:rPr>
        <w:t>公诚管理咨询有限公司</w:t>
      </w:r>
      <w:r>
        <w:rPr>
          <w:rFonts w:hint="eastAsia" w:ascii="宋体" w:hAnsi="宋体"/>
          <w:color w:val="000000"/>
          <w:sz w:val="24"/>
        </w:rPr>
        <w:t>受</w:t>
      </w:r>
      <w:r>
        <w:rPr>
          <w:rFonts w:hint="eastAsia" w:ascii="宋体" w:hAnsi="宋体"/>
          <w:sz w:val="24"/>
          <w:u w:val="single"/>
        </w:rPr>
        <w:t>广东省广播电视网络股份有限公司汕尾分公司</w:t>
      </w:r>
      <w:r>
        <w:rPr>
          <w:rFonts w:hint="eastAsia" w:ascii="宋体" w:hAnsi="宋体"/>
          <w:color w:val="000000"/>
          <w:sz w:val="24"/>
        </w:rPr>
        <w:t>的委托，对</w:t>
      </w:r>
      <w:r>
        <w:rPr>
          <w:rFonts w:hint="eastAsia" w:ascii="宋体" w:hAnsi="宋体"/>
          <w:sz w:val="24"/>
          <w:u w:val="single"/>
        </w:rPr>
        <w:t>陆丰分公司数字电视平台统一项目（硬件）</w:t>
      </w:r>
      <w:r>
        <w:rPr>
          <w:rFonts w:hint="eastAsia" w:ascii="宋体" w:hAnsi="宋体"/>
          <w:color w:val="000000"/>
          <w:sz w:val="24"/>
        </w:rPr>
        <w:t>进行竞价采购。欢迎符合资格条件的供应商参加。该项目相关情况如下：</w:t>
      </w:r>
    </w:p>
    <w:p w14:paraId="0670E7FA">
      <w:pPr>
        <w:spacing w:before="120" w:beforeLines="50" w:line="360" w:lineRule="auto"/>
        <w:rPr>
          <w:rFonts w:ascii="宋体" w:hAnsi="宋体"/>
          <w:kern w:val="0"/>
          <w:sz w:val="24"/>
        </w:rPr>
      </w:pPr>
      <w:r>
        <w:rPr>
          <w:rFonts w:hint="eastAsia" w:ascii="宋体" w:hAnsi="宋体"/>
          <w:b/>
          <w:color w:val="000000"/>
          <w:sz w:val="24"/>
        </w:rPr>
        <w:t>一、项目概况：</w:t>
      </w:r>
    </w:p>
    <w:p w14:paraId="348025A2">
      <w:pPr>
        <w:widowControl/>
        <w:numPr>
          <w:ilvl w:val="0"/>
          <w:numId w:val="1"/>
        </w:numPr>
        <w:adjustRightInd w:val="0"/>
        <w:snapToGrid w:val="0"/>
        <w:spacing w:line="360" w:lineRule="auto"/>
        <w:ind w:left="0" w:firstLine="480" w:firstLineChars="200"/>
        <w:jc w:val="left"/>
        <w:rPr>
          <w:rFonts w:ascii="宋体" w:hAnsi="宋体"/>
          <w:kern w:val="0"/>
          <w:sz w:val="24"/>
        </w:rPr>
      </w:pPr>
      <w:bookmarkStart w:id="1" w:name="_Hlk199255202"/>
      <w:r>
        <w:rPr>
          <w:rFonts w:hint="eastAsia" w:ascii="宋体" w:hAnsi="宋体"/>
          <w:kern w:val="0"/>
          <w:sz w:val="24"/>
        </w:rPr>
        <w:t>采购项目编号：</w:t>
      </w:r>
      <w:r>
        <w:rPr>
          <w:rFonts w:ascii="宋体" w:hAnsi="宋体"/>
          <w:kern w:val="0"/>
          <w:sz w:val="24"/>
        </w:rPr>
        <w:t>04-06-04H-2025-D-E11738</w:t>
      </w:r>
    </w:p>
    <w:bookmarkEnd w:id="1"/>
    <w:p w14:paraId="33307A17">
      <w:pPr>
        <w:widowControl/>
        <w:numPr>
          <w:ilvl w:val="0"/>
          <w:numId w:val="1"/>
        </w:numPr>
        <w:adjustRightInd w:val="0"/>
        <w:snapToGrid w:val="0"/>
        <w:spacing w:line="360" w:lineRule="auto"/>
        <w:ind w:left="0" w:firstLine="480" w:firstLineChars="200"/>
        <w:jc w:val="left"/>
        <w:rPr>
          <w:rFonts w:ascii="宋体" w:hAnsi="宋体" w:cs="宋体"/>
          <w:color w:val="000000"/>
          <w:sz w:val="24"/>
        </w:rPr>
      </w:pPr>
      <w:r>
        <w:rPr>
          <w:rFonts w:hint="eastAsia" w:ascii="宋体" w:hAnsi="宋体"/>
          <w:kern w:val="0"/>
          <w:sz w:val="24"/>
        </w:rPr>
        <w:t>项目</w:t>
      </w:r>
      <w:r>
        <w:rPr>
          <w:rFonts w:hint="eastAsia" w:ascii="宋体" w:hAnsi="宋体" w:cs="宋体"/>
          <w:color w:val="000000"/>
          <w:sz w:val="24"/>
        </w:rPr>
        <w:t>名称：</w:t>
      </w:r>
      <w:r>
        <w:rPr>
          <w:rFonts w:hint="eastAsia" w:ascii="宋体" w:hAnsi="宋体"/>
          <w:sz w:val="24"/>
        </w:rPr>
        <w:t>陆丰分公司数字电视平台统一项目（硬件）</w:t>
      </w:r>
      <w:r>
        <w:rPr>
          <w:rFonts w:hint="eastAsia" w:ascii="宋体" w:hAnsi="宋体" w:cs="宋体"/>
          <w:color w:val="000000"/>
          <w:sz w:val="24"/>
        </w:rPr>
        <w:t>。</w:t>
      </w:r>
    </w:p>
    <w:p w14:paraId="65C88DB5">
      <w:pPr>
        <w:widowControl/>
        <w:numPr>
          <w:ilvl w:val="0"/>
          <w:numId w:val="1"/>
        </w:numPr>
        <w:adjustRightInd w:val="0"/>
        <w:snapToGrid w:val="0"/>
        <w:spacing w:line="360" w:lineRule="auto"/>
        <w:ind w:left="0" w:firstLine="480" w:firstLineChars="200"/>
        <w:jc w:val="left"/>
        <w:rPr>
          <w:rFonts w:ascii="宋体" w:hAnsi="宋体"/>
          <w:sz w:val="24"/>
        </w:rPr>
      </w:pPr>
      <w:r>
        <w:rPr>
          <w:rFonts w:hint="eastAsia" w:ascii="宋体" w:hAnsi="宋体"/>
          <w:sz w:val="24"/>
        </w:rPr>
        <w:t>项目最高限价：人民币15.626万元。</w:t>
      </w:r>
    </w:p>
    <w:p w14:paraId="59F15249">
      <w:pPr>
        <w:widowControl/>
        <w:numPr>
          <w:ilvl w:val="0"/>
          <w:numId w:val="1"/>
        </w:numPr>
        <w:adjustRightInd w:val="0"/>
        <w:snapToGrid w:val="0"/>
        <w:spacing w:line="360" w:lineRule="auto"/>
        <w:ind w:left="0" w:firstLine="480" w:firstLineChars="200"/>
        <w:jc w:val="left"/>
        <w:rPr>
          <w:rFonts w:ascii="宋体" w:hAnsi="宋体"/>
          <w:sz w:val="24"/>
        </w:rPr>
      </w:pPr>
      <w:r>
        <w:rPr>
          <w:rFonts w:hint="eastAsia" w:ascii="宋体" w:hAnsi="宋体"/>
          <w:sz w:val="24"/>
        </w:rPr>
        <w:t>服务期：自合同签订之日起30日历天内（遇广电安全播出期顺延）</w:t>
      </w:r>
      <w:r>
        <w:rPr>
          <w:rFonts w:hint="eastAsia" w:cs="宋体" w:asciiTheme="minorEastAsia" w:hAnsiTheme="minorEastAsia" w:eastAsiaTheme="minorEastAsia"/>
          <w:kern w:val="0"/>
          <w:sz w:val="24"/>
        </w:rPr>
        <w:t>。</w:t>
      </w:r>
    </w:p>
    <w:p w14:paraId="19EEAC30">
      <w:pPr>
        <w:widowControl/>
        <w:numPr>
          <w:ilvl w:val="0"/>
          <w:numId w:val="1"/>
        </w:numPr>
        <w:adjustRightInd w:val="0"/>
        <w:snapToGrid w:val="0"/>
        <w:spacing w:line="360" w:lineRule="auto"/>
        <w:ind w:left="0" w:firstLine="480" w:firstLineChars="200"/>
        <w:jc w:val="left"/>
        <w:rPr>
          <w:rFonts w:ascii="宋体" w:hAnsi="宋体"/>
          <w:sz w:val="24"/>
        </w:rPr>
      </w:pPr>
      <w:r>
        <w:rPr>
          <w:rFonts w:ascii="宋体" w:hAnsi="宋体"/>
          <w:sz w:val="24"/>
        </w:rPr>
        <w:t>项目</w:t>
      </w:r>
      <w:r>
        <w:rPr>
          <w:rFonts w:hint="eastAsia" w:ascii="宋体" w:hAnsi="宋体"/>
          <w:sz w:val="24"/>
        </w:rPr>
        <w:t>需求</w:t>
      </w:r>
      <w:r>
        <w:rPr>
          <w:rFonts w:ascii="宋体" w:hAnsi="宋体"/>
          <w:sz w:val="24"/>
        </w:rPr>
        <w:t>：</w:t>
      </w:r>
      <w:r>
        <w:rPr>
          <w:rFonts w:hint="eastAsia" w:ascii="宋体" w:hAnsi="宋体"/>
          <w:sz w:val="24"/>
        </w:rPr>
        <w:t>详见第二部分 采购项目内容。</w:t>
      </w:r>
    </w:p>
    <w:p w14:paraId="745075F7">
      <w:pPr>
        <w:pStyle w:val="93"/>
        <w:numPr>
          <w:ilvl w:val="0"/>
          <w:numId w:val="2"/>
        </w:numPr>
        <w:ind w:firstLineChars="0"/>
        <w:rPr>
          <w:rFonts w:ascii="宋体" w:hAnsi="宋体"/>
          <w:b/>
          <w:bCs/>
        </w:rPr>
      </w:pPr>
      <w:r>
        <w:rPr>
          <w:rFonts w:hint="eastAsia" w:ascii="宋体" w:hAnsi="宋体"/>
          <w:b/>
          <w:bCs/>
        </w:rPr>
        <w:t>采购需求清单（详见第二部分 采购项目内容）：</w:t>
      </w:r>
    </w:p>
    <w:tbl>
      <w:tblPr>
        <w:tblStyle w:val="54"/>
        <w:tblW w:w="91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560"/>
        <w:gridCol w:w="1134"/>
        <w:gridCol w:w="1855"/>
        <w:gridCol w:w="3587"/>
      </w:tblGrid>
      <w:tr w14:paraId="24F13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965" w:type="dxa"/>
            <w:tcBorders>
              <w:top w:val="single" w:color="auto" w:sz="12" w:space="0"/>
              <w:bottom w:val="double" w:color="auto" w:sz="4" w:space="0"/>
            </w:tcBorders>
            <w:shd w:val="clear" w:color="auto" w:fill="EEECE1"/>
            <w:vAlign w:val="center"/>
          </w:tcPr>
          <w:p w14:paraId="4DCA7E57">
            <w:pPr>
              <w:autoSpaceDE w:val="0"/>
              <w:autoSpaceDN w:val="0"/>
              <w:adjustRightInd w:val="0"/>
              <w:rPr>
                <w:rFonts w:ascii="宋体" w:hAnsi="宋体"/>
                <w:b/>
                <w:kern w:val="0"/>
                <w:sz w:val="24"/>
              </w:rPr>
            </w:pPr>
            <w:bookmarkStart w:id="2" w:name="OLE_LINK28" w:colFirst="2" w:colLast="2"/>
            <w:bookmarkStart w:id="3" w:name="_Hlk460516737"/>
            <w:bookmarkStart w:id="4" w:name="OLE_LINK27" w:colFirst="2" w:colLast="2"/>
            <w:bookmarkStart w:id="5" w:name="OLE_LINK30" w:colFirst="2" w:colLast="2"/>
            <w:bookmarkStart w:id="6" w:name="OLE_LINK29" w:colFirst="2" w:colLast="2"/>
            <w:r>
              <w:rPr>
                <w:rFonts w:hint="eastAsia" w:ascii="宋体" w:hAnsi="宋体"/>
                <w:b/>
                <w:kern w:val="0"/>
                <w:sz w:val="24"/>
              </w:rPr>
              <w:t>序号</w:t>
            </w:r>
          </w:p>
        </w:tc>
        <w:tc>
          <w:tcPr>
            <w:tcW w:w="1560" w:type="dxa"/>
            <w:tcBorders>
              <w:top w:val="single" w:color="auto" w:sz="12" w:space="0"/>
              <w:bottom w:val="double" w:color="auto" w:sz="4" w:space="0"/>
            </w:tcBorders>
            <w:shd w:val="clear" w:color="auto" w:fill="EEECE1"/>
            <w:vAlign w:val="center"/>
          </w:tcPr>
          <w:p w14:paraId="6C5DA1F3">
            <w:pPr>
              <w:autoSpaceDE w:val="0"/>
              <w:autoSpaceDN w:val="0"/>
              <w:adjustRightInd w:val="0"/>
              <w:jc w:val="center"/>
              <w:rPr>
                <w:rFonts w:ascii="宋体" w:hAnsi="宋体"/>
                <w:b/>
                <w:kern w:val="0"/>
                <w:sz w:val="24"/>
              </w:rPr>
            </w:pPr>
            <w:r>
              <w:rPr>
                <w:rFonts w:hint="eastAsia" w:ascii="宋体" w:hAnsi="宋体"/>
                <w:b/>
                <w:kern w:val="0"/>
                <w:sz w:val="24"/>
              </w:rPr>
              <w:t>采购内容</w:t>
            </w:r>
          </w:p>
        </w:tc>
        <w:tc>
          <w:tcPr>
            <w:tcW w:w="1134" w:type="dxa"/>
            <w:tcBorders>
              <w:top w:val="single" w:color="auto" w:sz="12" w:space="0"/>
              <w:bottom w:val="double" w:color="auto" w:sz="4" w:space="0"/>
            </w:tcBorders>
            <w:shd w:val="clear" w:color="auto" w:fill="EEECE1"/>
            <w:vAlign w:val="center"/>
          </w:tcPr>
          <w:p w14:paraId="5F1AD904">
            <w:pPr>
              <w:autoSpaceDE w:val="0"/>
              <w:autoSpaceDN w:val="0"/>
              <w:adjustRightInd w:val="0"/>
              <w:jc w:val="center"/>
              <w:rPr>
                <w:rFonts w:ascii="宋体" w:hAnsi="宋体"/>
                <w:b/>
                <w:kern w:val="0"/>
                <w:sz w:val="24"/>
              </w:rPr>
            </w:pPr>
            <w:r>
              <w:rPr>
                <w:rFonts w:hint="eastAsia" w:ascii="宋体" w:hAnsi="宋体"/>
                <w:b/>
                <w:kern w:val="0"/>
                <w:sz w:val="24"/>
              </w:rPr>
              <w:t>数量</w:t>
            </w:r>
          </w:p>
        </w:tc>
        <w:tc>
          <w:tcPr>
            <w:tcW w:w="1855" w:type="dxa"/>
            <w:tcBorders>
              <w:top w:val="single" w:color="auto" w:sz="12" w:space="0"/>
              <w:bottom w:val="double" w:color="auto" w:sz="4" w:space="0"/>
            </w:tcBorders>
            <w:shd w:val="clear" w:color="auto" w:fill="EEECE1"/>
            <w:vAlign w:val="center"/>
          </w:tcPr>
          <w:p w14:paraId="24046478">
            <w:pPr>
              <w:autoSpaceDE w:val="0"/>
              <w:autoSpaceDN w:val="0"/>
              <w:adjustRightInd w:val="0"/>
              <w:spacing w:line="276" w:lineRule="auto"/>
              <w:jc w:val="center"/>
              <w:rPr>
                <w:rFonts w:ascii="宋体" w:hAnsi="宋体"/>
                <w:b/>
                <w:kern w:val="0"/>
                <w:sz w:val="24"/>
              </w:rPr>
            </w:pPr>
            <w:r>
              <w:rPr>
                <w:rFonts w:hint="eastAsia" w:ascii="宋体" w:hAnsi="宋体"/>
                <w:b/>
                <w:kern w:val="0"/>
                <w:sz w:val="24"/>
              </w:rPr>
              <w:t>最高限价</w:t>
            </w:r>
          </w:p>
        </w:tc>
        <w:tc>
          <w:tcPr>
            <w:tcW w:w="3587" w:type="dxa"/>
            <w:tcBorders>
              <w:top w:val="single" w:color="auto" w:sz="12" w:space="0"/>
              <w:bottom w:val="double" w:color="auto" w:sz="4" w:space="0"/>
            </w:tcBorders>
            <w:shd w:val="clear" w:color="auto" w:fill="EEECE1"/>
            <w:vAlign w:val="center"/>
          </w:tcPr>
          <w:p w14:paraId="578F064A">
            <w:pPr>
              <w:autoSpaceDE w:val="0"/>
              <w:autoSpaceDN w:val="0"/>
              <w:adjustRightInd w:val="0"/>
              <w:jc w:val="center"/>
              <w:rPr>
                <w:rFonts w:ascii="宋体" w:hAnsi="宋体"/>
                <w:b/>
                <w:kern w:val="0"/>
                <w:sz w:val="24"/>
              </w:rPr>
            </w:pPr>
            <w:r>
              <w:rPr>
                <w:rFonts w:hint="eastAsia" w:ascii="宋体" w:hAnsi="宋体"/>
                <w:b/>
                <w:kern w:val="0"/>
                <w:sz w:val="24"/>
              </w:rPr>
              <w:t>服务期</w:t>
            </w:r>
          </w:p>
        </w:tc>
      </w:tr>
      <w:tr w14:paraId="314007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965" w:type="dxa"/>
            <w:tcBorders>
              <w:top w:val="single" w:color="auto" w:sz="4" w:space="0"/>
              <w:bottom w:val="single" w:color="auto" w:sz="4" w:space="0"/>
            </w:tcBorders>
            <w:vAlign w:val="center"/>
          </w:tcPr>
          <w:p w14:paraId="54A4094E">
            <w:pPr>
              <w:autoSpaceDE w:val="0"/>
              <w:autoSpaceDN w:val="0"/>
              <w:adjustRightInd w:val="0"/>
              <w:jc w:val="center"/>
              <w:rPr>
                <w:rFonts w:ascii="宋体" w:hAnsi="宋体"/>
                <w:kern w:val="0"/>
                <w:sz w:val="24"/>
              </w:rPr>
            </w:pPr>
            <w:r>
              <w:rPr>
                <w:rFonts w:hint="eastAsia" w:ascii="宋体" w:hAnsi="宋体"/>
                <w:kern w:val="0"/>
                <w:sz w:val="24"/>
              </w:rPr>
              <w:t>1</w:t>
            </w:r>
          </w:p>
        </w:tc>
        <w:tc>
          <w:tcPr>
            <w:tcW w:w="1560" w:type="dxa"/>
            <w:tcBorders>
              <w:top w:val="single" w:color="auto" w:sz="4" w:space="0"/>
              <w:bottom w:val="single" w:color="auto" w:sz="4" w:space="0"/>
            </w:tcBorders>
            <w:vAlign w:val="center"/>
          </w:tcPr>
          <w:p w14:paraId="3405D3AC">
            <w:pPr>
              <w:autoSpaceDE w:val="0"/>
              <w:autoSpaceDN w:val="0"/>
              <w:adjustRightInd w:val="0"/>
              <w:jc w:val="center"/>
              <w:rPr>
                <w:kern w:val="0"/>
                <w:sz w:val="24"/>
              </w:rPr>
            </w:pPr>
            <w:r>
              <w:rPr>
                <w:rFonts w:hint="eastAsia" w:ascii="宋体" w:hAnsi="宋体" w:cs="宋体"/>
                <w:bCs/>
                <w:sz w:val="24"/>
              </w:rPr>
              <w:t>IPQAM设备</w:t>
            </w:r>
          </w:p>
        </w:tc>
        <w:tc>
          <w:tcPr>
            <w:tcW w:w="1134" w:type="dxa"/>
            <w:tcBorders>
              <w:top w:val="single" w:color="auto" w:sz="4" w:space="0"/>
              <w:bottom w:val="single" w:color="auto" w:sz="4" w:space="0"/>
            </w:tcBorders>
            <w:vAlign w:val="center"/>
          </w:tcPr>
          <w:p w14:paraId="5E963B42">
            <w:pPr>
              <w:autoSpaceDE w:val="0"/>
              <w:autoSpaceDN w:val="0"/>
              <w:adjustRightInd w:val="0"/>
              <w:jc w:val="center"/>
              <w:rPr>
                <w:rFonts w:ascii="宋体" w:hAnsi="宋体"/>
                <w:bCs/>
                <w:kern w:val="0"/>
                <w:sz w:val="24"/>
              </w:rPr>
            </w:pPr>
            <w:r>
              <w:rPr>
                <w:rFonts w:hint="eastAsia" w:ascii="宋体" w:hAnsi="宋体" w:cs="宋体"/>
                <w:sz w:val="24"/>
              </w:rPr>
              <w:t>1家</w:t>
            </w:r>
          </w:p>
        </w:tc>
        <w:tc>
          <w:tcPr>
            <w:tcW w:w="1855" w:type="dxa"/>
            <w:tcBorders>
              <w:top w:val="single" w:color="auto" w:sz="4" w:space="0"/>
              <w:bottom w:val="single" w:color="auto" w:sz="4" w:space="0"/>
            </w:tcBorders>
            <w:vAlign w:val="center"/>
          </w:tcPr>
          <w:p w14:paraId="446C41A5">
            <w:pPr>
              <w:autoSpaceDE w:val="0"/>
              <w:autoSpaceDN w:val="0"/>
              <w:adjustRightInd w:val="0"/>
              <w:spacing w:line="276" w:lineRule="auto"/>
              <w:jc w:val="center"/>
              <w:rPr>
                <w:rFonts w:ascii="宋体" w:hAnsi="宋体"/>
                <w:kern w:val="0"/>
                <w:sz w:val="24"/>
              </w:rPr>
            </w:pPr>
            <w:r>
              <w:rPr>
                <w:rFonts w:hint="eastAsia" w:ascii="宋体" w:hAnsi="宋体" w:cs="宋体"/>
                <w:sz w:val="24"/>
              </w:rPr>
              <w:t>人民币</w:t>
            </w:r>
            <w:r>
              <w:rPr>
                <w:rFonts w:hint="eastAsia" w:ascii="宋体" w:hAnsi="宋体" w:cs="宋体"/>
                <w:sz w:val="24"/>
                <w:u w:val="single"/>
              </w:rPr>
              <w:t>15.626</w:t>
            </w:r>
            <w:r>
              <w:rPr>
                <w:rFonts w:hint="eastAsia" w:ascii="宋体" w:hAnsi="宋体" w:cs="宋体"/>
                <w:sz w:val="24"/>
              </w:rPr>
              <w:t>万元</w:t>
            </w:r>
          </w:p>
        </w:tc>
        <w:tc>
          <w:tcPr>
            <w:tcW w:w="3587" w:type="dxa"/>
            <w:tcBorders>
              <w:top w:val="single" w:color="auto" w:sz="4" w:space="0"/>
              <w:bottom w:val="single" w:color="auto" w:sz="4" w:space="0"/>
            </w:tcBorders>
            <w:vAlign w:val="center"/>
          </w:tcPr>
          <w:p w14:paraId="081F3BA6">
            <w:pPr>
              <w:keepNext/>
              <w:adjustRightInd w:val="0"/>
              <w:jc w:val="left"/>
              <w:textAlignment w:val="center"/>
              <w:rPr>
                <w:rFonts w:ascii="宋体" w:hAnsi="宋体"/>
                <w:sz w:val="24"/>
              </w:rPr>
            </w:pPr>
            <w:r>
              <w:rPr>
                <w:rFonts w:hint="eastAsia" w:ascii="宋体" w:hAnsi="宋体" w:cs="宋体"/>
                <w:sz w:val="24"/>
              </w:rPr>
              <w:t>自合同签订之日起30日历天内（遇广电安全播出期顺延）</w:t>
            </w:r>
          </w:p>
        </w:tc>
      </w:tr>
      <w:bookmarkEnd w:id="2"/>
      <w:bookmarkEnd w:id="3"/>
      <w:bookmarkEnd w:id="4"/>
      <w:bookmarkEnd w:id="5"/>
      <w:bookmarkEnd w:id="6"/>
    </w:tbl>
    <w:p w14:paraId="4FF6DCE8">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备注:</w:t>
      </w:r>
    </w:p>
    <w:p w14:paraId="4C85967C">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（1）项目报价方式：通过报单价限价的统一下浮率方式遴选供应商。</w:t>
      </w:r>
    </w:p>
    <w:p w14:paraId="3BEAEF0F">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（2）采用综合单价包干结算，综合单价已包含了</w:t>
      </w:r>
      <w:bookmarkStart w:id="7" w:name="_Hlk176964825"/>
      <w:r>
        <w:rPr>
          <w:rFonts w:hint="eastAsia" w:asciiTheme="minorEastAsia" w:hAnsiTheme="minorEastAsia" w:eastAsiaTheme="minorEastAsia"/>
          <w:bCs/>
          <w:sz w:val="24"/>
        </w:rPr>
        <w:t>原材料费、制作加工费、包装费、运输费、保险费、装卸费、税费等</w:t>
      </w:r>
      <w:bookmarkEnd w:id="7"/>
      <w:r>
        <w:rPr>
          <w:rFonts w:hint="eastAsia" w:asciiTheme="minorEastAsia" w:hAnsiTheme="minorEastAsia" w:eastAsiaTheme="minorEastAsia"/>
          <w:bCs/>
          <w:sz w:val="24"/>
        </w:rPr>
        <w:t>以及合同实施过程中不可预见费用等项目相关的一切费用。报价应按采购内容清单和有关要求进行报价。</w:t>
      </w:r>
    </w:p>
    <w:p w14:paraId="3EE1EE6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（3）成交后的含税单价为一次性不变价，在合同有效期内不作调整。</w:t>
      </w:r>
    </w:p>
    <w:p w14:paraId="7C8320EE">
      <w:pPr>
        <w:widowControl/>
        <w:spacing w:line="360" w:lineRule="auto"/>
        <w:jc w:val="left"/>
        <w:rPr>
          <w:rFonts w:ascii="宋体" w:hAnsi="宋体"/>
          <w:b/>
          <w:color w:val="000000"/>
          <w:sz w:val="24"/>
        </w:rPr>
      </w:pPr>
      <w:r>
        <w:rPr>
          <w:rFonts w:hint="eastAsia" w:ascii="宋体" w:hAnsi="宋体"/>
          <w:b/>
          <w:color w:val="000000"/>
          <w:sz w:val="24"/>
        </w:rPr>
        <w:t>三、供应商资格要求：</w:t>
      </w:r>
    </w:p>
    <w:p w14:paraId="4D9349EA">
      <w:pPr>
        <w:spacing w:line="360" w:lineRule="auto"/>
        <w:ind w:firstLine="480" w:firstLineChars="200"/>
        <w:rPr>
          <w:rFonts w:asciiTheme="minorEastAsia" w:hAnsiTheme="minorEastAsia" w:eastAsiaTheme="minorEastAsia"/>
          <w:sz w:val="24"/>
          <w:lang w:val="zh-CN"/>
        </w:rPr>
      </w:pPr>
      <w:r>
        <w:rPr>
          <w:rFonts w:hint="eastAsia" w:ascii="宋体" w:hAnsi="宋体" w:cs="宋体"/>
          <w:color w:val="000000"/>
          <w:sz w:val="24"/>
        </w:rPr>
        <w:t>1.</w:t>
      </w:r>
      <w:r>
        <w:rPr>
          <w:rFonts w:ascii="宋体" w:hAnsi="宋体" w:cs="宋体"/>
          <w:color w:val="000000"/>
          <w:sz w:val="24"/>
        </w:rPr>
        <w:t xml:space="preserve"> </w:t>
      </w:r>
      <w:r>
        <w:rPr>
          <w:rFonts w:hint="eastAsia" w:asciiTheme="minorEastAsia" w:hAnsiTheme="minorEastAsia" w:eastAsiaTheme="minorEastAsia"/>
          <w:sz w:val="24"/>
          <w:lang w:val="zh-CN"/>
        </w:rPr>
        <w:t>竞价人必须是具有独立承担民事责任能力的在中华人民共和国境内注册的法人或其他组织【提供有效的营业执照或法人登记证书复印件】。如为独立法人设立的分支机构参加投标，竞价人需另外提供独立法人出具的明确竞价人的权限范围的唯一投标授权书，并提交独立法人有效的营业执照或法人登记证书复印件】。</w:t>
      </w:r>
    </w:p>
    <w:p w14:paraId="26876ECD">
      <w:pPr>
        <w:spacing w:line="360" w:lineRule="auto"/>
        <w:ind w:firstLine="480" w:firstLineChars="200"/>
        <w:rPr>
          <w:rFonts w:ascii="宋体" w:hAnsi="宋体" w:cs="宋体"/>
          <w:color w:val="000000"/>
          <w:sz w:val="24"/>
        </w:rPr>
      </w:pPr>
      <w:bookmarkStart w:id="8" w:name="_Hlk81225958"/>
      <w:r>
        <w:rPr>
          <w:rFonts w:ascii="宋体" w:hAnsi="宋体" w:cs="宋体"/>
          <w:sz w:val="24"/>
          <w:shd w:val="clear" w:color="auto" w:fill="FFFFFF"/>
        </w:rPr>
        <w:t xml:space="preserve">2. </w:t>
      </w:r>
      <w:r>
        <w:rPr>
          <w:rFonts w:hint="eastAsia" w:ascii="宋体" w:hAnsi="宋体" w:cs="宋体"/>
          <w:sz w:val="24"/>
        </w:rPr>
        <w:t>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bookmarkEnd w:id="8"/>
    <w:p w14:paraId="34B26B51">
      <w:pPr>
        <w:spacing w:line="360" w:lineRule="auto"/>
        <w:ind w:firstLine="480" w:firstLineChars="200"/>
        <w:rPr>
          <w:rFonts w:ascii="宋体" w:hAnsi="宋体" w:cs="宋体"/>
          <w:color w:val="000000"/>
          <w:sz w:val="24"/>
        </w:rPr>
      </w:pPr>
      <w:r>
        <w:rPr>
          <w:rFonts w:ascii="宋体" w:hAnsi="宋体" w:cs="宋体"/>
          <w:color w:val="000000"/>
          <w:sz w:val="24"/>
        </w:rPr>
        <w:t>3.</w:t>
      </w:r>
      <w:r>
        <w:rPr>
          <w:rFonts w:hint="eastAsia" w:asciiTheme="minorEastAsia" w:hAnsiTheme="minorEastAsia" w:eastAsiaTheme="minorEastAsia"/>
          <w:sz w:val="24"/>
          <w:lang w:val="zh-CN"/>
        </w:rPr>
        <w:t>本次采购不接受联合体响应</w:t>
      </w:r>
      <w:r>
        <w:rPr>
          <w:rFonts w:hint="eastAsia" w:ascii="宋体" w:hAnsi="宋体" w:cs="宋体"/>
          <w:color w:val="000000"/>
          <w:sz w:val="24"/>
        </w:rPr>
        <w:t>。</w:t>
      </w:r>
    </w:p>
    <w:p w14:paraId="3BCBC8C9">
      <w:pPr>
        <w:spacing w:before="120" w:beforeLines="50" w:line="360" w:lineRule="auto"/>
        <w:rPr>
          <w:rFonts w:ascii="宋体" w:hAnsi="宋体"/>
          <w:b/>
          <w:color w:val="000000"/>
          <w:sz w:val="24"/>
        </w:rPr>
      </w:pPr>
      <w:r>
        <w:rPr>
          <w:rFonts w:hint="eastAsia" w:ascii="宋体" w:hAnsi="宋体"/>
          <w:b/>
          <w:color w:val="000000"/>
          <w:sz w:val="24"/>
        </w:rPr>
        <w:t>四、电子竞价文件的获取</w:t>
      </w:r>
    </w:p>
    <w:p w14:paraId="13E29001">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 xml:space="preserve"> </w:t>
      </w:r>
      <w:r>
        <w:rPr>
          <w:rFonts w:hint="eastAsia" w:ascii="宋体" w:hAnsi="宋体" w:cs="宋体"/>
          <w:color w:val="000000"/>
          <w:sz w:val="24"/>
        </w:rPr>
        <w:t>文件获取时间为</w:t>
      </w:r>
      <w:r>
        <w:rPr>
          <w:rFonts w:hint="eastAsia" w:ascii="宋体" w:hAnsi="宋体" w:cs="宋体"/>
          <w:b/>
          <w:bCs/>
          <w:color w:val="000000"/>
          <w:sz w:val="24"/>
        </w:rPr>
        <w:t>2</w:t>
      </w:r>
      <w:r>
        <w:rPr>
          <w:rFonts w:ascii="宋体" w:hAnsi="宋体" w:cs="宋体"/>
          <w:b/>
          <w:bCs/>
          <w:color w:val="000000"/>
          <w:sz w:val="24"/>
        </w:rPr>
        <w:t>025</w:t>
      </w:r>
      <w:r>
        <w:rPr>
          <w:rFonts w:hint="eastAsia" w:ascii="宋体" w:hAnsi="宋体" w:cs="宋体"/>
          <w:b/>
          <w:bCs/>
          <w:color w:val="000000"/>
          <w:sz w:val="24"/>
        </w:rPr>
        <w:t>年</w:t>
      </w:r>
      <w:r>
        <w:rPr>
          <w:rFonts w:ascii="宋体" w:hAnsi="宋体" w:cs="宋体"/>
          <w:b/>
          <w:bCs/>
          <w:color w:val="000000"/>
          <w:sz w:val="24"/>
        </w:rPr>
        <w:t>06</w:t>
      </w:r>
      <w:r>
        <w:rPr>
          <w:rFonts w:hint="eastAsia" w:ascii="宋体" w:hAnsi="宋体" w:cs="宋体"/>
          <w:b/>
          <w:bCs/>
          <w:color w:val="000000"/>
          <w:sz w:val="24"/>
        </w:rPr>
        <w:t>月1</w:t>
      </w:r>
      <w:r>
        <w:rPr>
          <w:rFonts w:ascii="宋体" w:hAnsi="宋体" w:cs="宋体"/>
          <w:b/>
          <w:bCs/>
          <w:color w:val="000000"/>
          <w:sz w:val="24"/>
        </w:rPr>
        <w:t>8</w:t>
      </w:r>
      <w:r>
        <w:rPr>
          <w:rFonts w:hint="eastAsia" w:ascii="宋体" w:hAnsi="宋体" w:cs="宋体"/>
          <w:b/>
          <w:bCs/>
          <w:color w:val="000000"/>
          <w:sz w:val="24"/>
        </w:rPr>
        <w:t>日起至202</w:t>
      </w:r>
      <w:r>
        <w:rPr>
          <w:rFonts w:ascii="宋体" w:hAnsi="宋体" w:cs="宋体"/>
          <w:b/>
          <w:bCs/>
          <w:color w:val="000000"/>
          <w:sz w:val="24"/>
        </w:rPr>
        <w:t>5</w:t>
      </w:r>
      <w:r>
        <w:rPr>
          <w:rFonts w:hint="eastAsia" w:ascii="宋体" w:hAnsi="宋体" w:cs="宋体"/>
          <w:b/>
          <w:bCs/>
          <w:color w:val="000000"/>
          <w:sz w:val="24"/>
        </w:rPr>
        <w:t>年</w:t>
      </w:r>
      <w:r>
        <w:rPr>
          <w:rFonts w:ascii="宋体" w:hAnsi="宋体" w:cs="宋体"/>
          <w:b/>
          <w:bCs/>
          <w:color w:val="000000"/>
          <w:sz w:val="24"/>
        </w:rPr>
        <w:t>06</w:t>
      </w:r>
      <w:r>
        <w:rPr>
          <w:rFonts w:hint="eastAsia" w:ascii="宋体" w:hAnsi="宋体" w:cs="宋体"/>
          <w:b/>
          <w:bCs/>
          <w:color w:val="000000"/>
          <w:sz w:val="24"/>
        </w:rPr>
        <w:t>月</w:t>
      </w:r>
      <w:r>
        <w:rPr>
          <w:rFonts w:ascii="宋体" w:hAnsi="宋体" w:cs="宋体"/>
          <w:b/>
          <w:bCs/>
          <w:color w:val="000000"/>
          <w:sz w:val="24"/>
        </w:rPr>
        <w:t>20</w:t>
      </w:r>
      <w:r>
        <w:rPr>
          <w:rFonts w:hint="eastAsia" w:ascii="宋体" w:hAnsi="宋体" w:cs="宋体"/>
          <w:b/>
          <w:bCs/>
          <w:color w:val="000000"/>
          <w:sz w:val="24"/>
        </w:rPr>
        <w:t>日</w:t>
      </w:r>
      <w:r>
        <w:rPr>
          <w:rFonts w:hint="eastAsia" w:ascii="宋体" w:hAnsi="宋体" w:cs="宋体"/>
          <w:color w:val="000000"/>
          <w:sz w:val="24"/>
        </w:rPr>
        <w:t>，每日上午8：30时至17：00时（北京时间，下同），凡有意参与符合</w:t>
      </w:r>
      <w:r>
        <w:rPr>
          <w:rFonts w:ascii="宋体" w:hAnsi="宋体" w:cs="宋体"/>
          <w:color w:val="000000"/>
          <w:sz w:val="24"/>
        </w:rPr>
        <w:t>资格要求的</w:t>
      </w:r>
      <w:r>
        <w:rPr>
          <w:rFonts w:hint="eastAsia" w:ascii="宋体" w:hAnsi="宋体" w:cs="宋体"/>
          <w:color w:val="000000"/>
          <w:sz w:val="24"/>
        </w:rPr>
        <w:t>潜在供应商请登录“诚E招”（</w:t>
      </w:r>
      <w:r>
        <w:rPr>
          <w:rFonts w:ascii="宋体" w:hAnsi="宋体" w:cs="宋体"/>
          <w:color w:val="000000"/>
          <w:sz w:val="24"/>
        </w:rPr>
        <w:t>网址：www.chengezhao.com</w:t>
      </w:r>
      <w:r>
        <w:rPr>
          <w:rFonts w:hint="eastAsia" w:ascii="宋体" w:hAnsi="宋体" w:cs="宋体"/>
          <w:color w:val="000000"/>
          <w:sz w:val="24"/>
        </w:rPr>
        <w:t>）进行项目报名（已在该系统注册过的供应商请直接登录系统进行项目报名，未在该系统注册的供应商请先注册，获取登录账号后登录系统进行项目报名）及获取竞价文件。</w:t>
      </w:r>
    </w:p>
    <w:p w14:paraId="75BB26B0">
      <w:pPr>
        <w:widowControl/>
        <w:spacing w:line="360" w:lineRule="auto"/>
        <w:ind w:firstLine="602" w:firstLineChars="250"/>
        <w:jc w:val="left"/>
        <w:rPr>
          <w:rFonts w:ascii="宋体" w:hAnsi="宋体" w:cs="宋体"/>
          <w:b/>
          <w:color w:val="000000"/>
          <w:sz w:val="24"/>
        </w:rPr>
      </w:pPr>
      <w:r>
        <w:rPr>
          <w:rFonts w:hint="eastAsia" w:ascii="宋体" w:hAnsi="宋体" w:cs="宋体"/>
          <w:b/>
          <w:color w:val="000000"/>
          <w:sz w:val="24"/>
        </w:rPr>
        <w:t>报名上传资料详见本公告尾处附件。</w:t>
      </w:r>
    </w:p>
    <w:p w14:paraId="27C83436">
      <w:pPr>
        <w:widowControl/>
        <w:spacing w:line="360" w:lineRule="auto"/>
        <w:ind w:firstLine="600" w:firstLineChars="250"/>
        <w:jc w:val="left"/>
        <w:rPr>
          <w:rFonts w:ascii="宋体" w:hAnsi="宋体" w:cs="宋体"/>
          <w:b/>
          <w:color w:val="000000"/>
          <w:kern w:val="0"/>
          <w:sz w:val="24"/>
        </w:rPr>
      </w:pPr>
      <w:r>
        <w:rPr>
          <w:rFonts w:hint="eastAsia" w:ascii="宋体" w:hAnsi="宋体" w:cs="宋体"/>
          <w:color w:val="000000"/>
          <w:kern w:val="0"/>
          <w:sz w:val="24"/>
        </w:rPr>
        <w:t>按照报名资料附件格式填写报名资料并页盖章上传至诚E招。</w:t>
      </w:r>
      <w:r>
        <w:rPr>
          <w:rFonts w:hint="eastAsia" w:ascii="宋体" w:hAnsi="宋体" w:cs="宋体"/>
          <w:b/>
          <w:color w:val="000000"/>
          <w:kern w:val="0"/>
          <w:sz w:val="24"/>
        </w:rPr>
        <w:t>报名资料审核合格后才有资格进入竞价环节。</w:t>
      </w:r>
    </w:p>
    <w:p w14:paraId="4687C246">
      <w:pPr>
        <w:spacing w:line="360" w:lineRule="auto"/>
        <w:ind w:firstLine="480" w:firstLineChars="20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 xml:space="preserve"> </w:t>
      </w:r>
      <w:r>
        <w:rPr>
          <w:rFonts w:hint="eastAsia" w:ascii="宋体" w:hAnsi="宋体" w:cs="宋体"/>
          <w:color w:val="000000"/>
          <w:sz w:val="24"/>
        </w:rPr>
        <w:t>资格审核通过的供应商登录系统进行竞价文件的获取，竞价文件每套售价人民币</w:t>
      </w:r>
      <w:r>
        <w:rPr>
          <w:rFonts w:hint="eastAsia" w:ascii="宋体" w:hAnsi="宋体" w:cs="宋体"/>
          <w:color w:val="000000"/>
          <w:sz w:val="24"/>
          <w:u w:val="single"/>
        </w:rPr>
        <w:t>0</w:t>
      </w:r>
      <w:r>
        <w:rPr>
          <w:rFonts w:hint="eastAsia" w:ascii="宋体" w:hAnsi="宋体" w:cs="宋体"/>
          <w:color w:val="000000"/>
          <w:sz w:val="24"/>
        </w:rPr>
        <w:t>元，平台服务费人民币</w:t>
      </w:r>
      <w:r>
        <w:rPr>
          <w:rFonts w:ascii="宋体" w:hAnsi="宋体" w:cs="宋体"/>
          <w:color w:val="000000"/>
          <w:sz w:val="24"/>
          <w:u w:val="single"/>
        </w:rPr>
        <w:t>3</w:t>
      </w:r>
      <w:r>
        <w:rPr>
          <w:rFonts w:hint="eastAsia" w:ascii="宋体" w:hAnsi="宋体" w:cs="宋体"/>
          <w:color w:val="000000"/>
          <w:sz w:val="24"/>
          <w:u w:val="single"/>
        </w:rPr>
        <w:t>00元</w:t>
      </w:r>
      <w:r>
        <w:rPr>
          <w:rFonts w:hint="eastAsia" w:ascii="宋体" w:hAnsi="宋体" w:cs="宋体"/>
          <w:color w:val="000000"/>
          <w:sz w:val="24"/>
        </w:rPr>
        <w:t>，</w:t>
      </w:r>
      <w:r>
        <w:rPr>
          <w:rFonts w:ascii="宋体" w:hAnsi="宋体" w:cs="宋体"/>
          <w:color w:val="000000"/>
          <w:sz w:val="24"/>
        </w:rPr>
        <w:t>售后不退</w:t>
      </w:r>
      <w:r>
        <w:rPr>
          <w:rFonts w:hint="eastAsia" w:ascii="宋体" w:hAnsi="宋体" w:cs="宋体"/>
          <w:color w:val="000000"/>
          <w:sz w:val="24"/>
        </w:rPr>
        <w:t>。</w:t>
      </w:r>
    </w:p>
    <w:p w14:paraId="6134DC48">
      <w:pPr>
        <w:spacing w:before="120" w:beforeLines="50" w:line="360" w:lineRule="auto"/>
        <w:rPr>
          <w:rFonts w:ascii="宋体" w:hAnsi="宋体"/>
          <w:b/>
          <w:color w:val="000000"/>
          <w:sz w:val="24"/>
        </w:rPr>
      </w:pPr>
      <w:r>
        <w:rPr>
          <w:rFonts w:hint="eastAsia" w:ascii="宋体" w:hAnsi="宋体"/>
          <w:b/>
          <w:color w:val="000000"/>
          <w:sz w:val="24"/>
        </w:rPr>
        <w:t>五、电子竞价</w:t>
      </w:r>
      <w:r>
        <w:rPr>
          <w:rFonts w:ascii="宋体" w:hAnsi="宋体"/>
          <w:b/>
          <w:color w:val="000000"/>
          <w:sz w:val="24"/>
        </w:rPr>
        <w:t>时间</w:t>
      </w:r>
      <w:r>
        <w:rPr>
          <w:rFonts w:hint="eastAsia" w:ascii="宋体" w:hAnsi="宋体"/>
          <w:b/>
          <w:color w:val="000000"/>
          <w:sz w:val="24"/>
        </w:rPr>
        <w:t>和</w:t>
      </w:r>
      <w:r>
        <w:rPr>
          <w:rFonts w:ascii="宋体" w:hAnsi="宋体"/>
          <w:b/>
          <w:color w:val="000000"/>
          <w:sz w:val="24"/>
        </w:rPr>
        <w:t>方式</w:t>
      </w:r>
    </w:p>
    <w:p w14:paraId="43F3A2BA">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 xml:space="preserve"> </w:t>
      </w:r>
      <w:r>
        <w:rPr>
          <w:rFonts w:hint="eastAsia" w:ascii="宋体" w:hAnsi="宋体" w:cs="宋体"/>
          <w:color w:val="000000"/>
          <w:sz w:val="24"/>
        </w:rPr>
        <w:t>本项目在公诚E招电子采购交易平台（https://www.chengezhao.com/）进行全流程电子竞价，竞价人在规定时间登录系统进行竞价。</w:t>
      </w:r>
    </w:p>
    <w:p w14:paraId="74B69AF9">
      <w:pPr>
        <w:spacing w:line="360" w:lineRule="auto"/>
        <w:ind w:firstLine="480" w:firstLineChars="200"/>
        <w:rPr>
          <w:rFonts w:ascii="宋体" w:hAnsi="宋体" w:cs="宋体"/>
          <w:color w:val="000000"/>
          <w:sz w:val="24"/>
        </w:rPr>
      </w:pPr>
      <w:r>
        <w:rPr>
          <w:rFonts w:hint="eastAsia" w:ascii="宋体" w:hAnsi="宋体" w:cs="宋体"/>
          <w:color w:val="000000"/>
          <w:sz w:val="24"/>
        </w:rPr>
        <w:t>路径如下：登录诚E招—点击“我的项目”菜单—进入参与的项目列表页面—点击对应的竞价项目的【操作】按钮—进入项目主控台—点击主控台的【网上竞价】按钮进入竞价大厅。</w:t>
      </w:r>
    </w:p>
    <w:p w14:paraId="1C6447C2">
      <w:pPr>
        <w:spacing w:line="360" w:lineRule="auto"/>
        <w:ind w:firstLine="480" w:firstLineChars="20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 xml:space="preserve"> </w:t>
      </w:r>
      <w:r>
        <w:rPr>
          <w:rFonts w:hint="eastAsia" w:ascii="宋体" w:hAnsi="宋体" w:cs="宋体"/>
          <w:color w:val="000000"/>
          <w:sz w:val="24"/>
        </w:rPr>
        <w:t>竞价</w:t>
      </w:r>
      <w:r>
        <w:rPr>
          <w:rFonts w:ascii="宋体" w:hAnsi="宋体" w:cs="宋体"/>
          <w:color w:val="000000"/>
          <w:sz w:val="24"/>
        </w:rPr>
        <w:t>开始时间为</w:t>
      </w:r>
      <w:r>
        <w:rPr>
          <w:rFonts w:hint="eastAsia" w:ascii="宋体" w:hAnsi="宋体" w:cs="宋体"/>
          <w:color w:val="000000"/>
          <w:sz w:val="24"/>
        </w:rPr>
        <w:t>：</w:t>
      </w:r>
      <w:r>
        <w:rPr>
          <w:rFonts w:hint="eastAsia" w:ascii="宋体" w:hAnsi="宋体" w:cs="宋体"/>
          <w:b/>
          <w:bCs/>
          <w:color w:val="000000"/>
          <w:sz w:val="24"/>
        </w:rPr>
        <w:t>202</w:t>
      </w:r>
      <w:r>
        <w:rPr>
          <w:rFonts w:ascii="宋体" w:hAnsi="宋体" w:cs="宋体"/>
          <w:b/>
          <w:bCs/>
          <w:color w:val="000000"/>
          <w:sz w:val="24"/>
        </w:rPr>
        <w:t>5</w:t>
      </w:r>
      <w:r>
        <w:rPr>
          <w:rFonts w:hint="eastAsia" w:ascii="宋体" w:hAnsi="宋体" w:cs="宋体"/>
          <w:b/>
          <w:bCs/>
          <w:color w:val="000000"/>
          <w:sz w:val="24"/>
        </w:rPr>
        <w:t>年</w:t>
      </w:r>
      <w:r>
        <w:rPr>
          <w:rFonts w:ascii="宋体" w:hAnsi="宋体" w:cs="宋体"/>
          <w:b/>
          <w:bCs/>
          <w:color w:val="000000"/>
          <w:sz w:val="24"/>
        </w:rPr>
        <w:t>06月23日</w:t>
      </w:r>
      <w:r>
        <w:rPr>
          <w:rFonts w:hint="eastAsia" w:ascii="宋体" w:hAnsi="宋体" w:cs="宋体"/>
          <w:b/>
          <w:bCs/>
          <w:color w:val="000000"/>
          <w:sz w:val="24"/>
        </w:rPr>
        <w:t>15:00时</w:t>
      </w:r>
      <w:r>
        <w:rPr>
          <w:rFonts w:hint="eastAsia" w:ascii="宋体" w:hAnsi="宋体" w:cs="宋体"/>
          <w:color w:val="000000"/>
          <w:sz w:val="24"/>
        </w:rPr>
        <w:t>；</w:t>
      </w:r>
    </w:p>
    <w:p w14:paraId="4E219659">
      <w:pPr>
        <w:spacing w:line="360" w:lineRule="auto"/>
        <w:ind w:firstLine="480" w:firstLineChars="20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．竞价</w:t>
      </w:r>
      <w:r>
        <w:rPr>
          <w:rFonts w:ascii="宋体" w:hAnsi="宋体" w:cs="宋体"/>
          <w:color w:val="000000"/>
          <w:sz w:val="24"/>
        </w:rPr>
        <w:t>结束时间为：</w:t>
      </w:r>
      <w:r>
        <w:rPr>
          <w:rFonts w:hint="eastAsia" w:ascii="宋体" w:hAnsi="宋体" w:cs="宋体"/>
          <w:b/>
          <w:bCs/>
          <w:color w:val="000000"/>
          <w:sz w:val="24"/>
        </w:rPr>
        <w:t>202</w:t>
      </w:r>
      <w:r>
        <w:rPr>
          <w:rFonts w:ascii="宋体" w:hAnsi="宋体" w:cs="宋体"/>
          <w:b/>
          <w:bCs/>
          <w:color w:val="000000"/>
          <w:sz w:val="24"/>
        </w:rPr>
        <w:t>5</w:t>
      </w:r>
      <w:r>
        <w:rPr>
          <w:rFonts w:hint="eastAsia" w:ascii="宋体" w:hAnsi="宋体" w:cs="宋体"/>
          <w:b/>
          <w:bCs/>
          <w:color w:val="000000"/>
          <w:sz w:val="24"/>
        </w:rPr>
        <w:t>年</w:t>
      </w:r>
      <w:r>
        <w:rPr>
          <w:rFonts w:ascii="宋体" w:hAnsi="宋体" w:cs="宋体"/>
          <w:b/>
          <w:bCs/>
          <w:color w:val="000000"/>
          <w:sz w:val="24"/>
        </w:rPr>
        <w:t>06月23日</w:t>
      </w:r>
      <w:r>
        <w:rPr>
          <w:rFonts w:hint="eastAsia" w:ascii="宋体" w:hAnsi="宋体" w:cs="宋体"/>
          <w:b/>
          <w:bCs/>
          <w:color w:val="000000"/>
          <w:sz w:val="24"/>
        </w:rPr>
        <w:t>16:00时</w:t>
      </w:r>
      <w:r>
        <w:rPr>
          <w:rFonts w:hint="eastAsia" w:ascii="宋体" w:hAnsi="宋体" w:cs="宋体"/>
          <w:color w:val="000000"/>
          <w:sz w:val="24"/>
        </w:rPr>
        <w:t>；</w:t>
      </w:r>
    </w:p>
    <w:p w14:paraId="7991A8FF">
      <w:pPr>
        <w:spacing w:before="120" w:beforeLines="50" w:line="360" w:lineRule="auto"/>
        <w:rPr>
          <w:rFonts w:ascii="宋体" w:hAnsi="宋体"/>
          <w:b/>
          <w:color w:val="000000"/>
          <w:sz w:val="24"/>
        </w:rPr>
      </w:pPr>
      <w:r>
        <w:rPr>
          <w:rFonts w:hint="eastAsia" w:ascii="宋体" w:hAnsi="宋体"/>
          <w:b/>
          <w:color w:val="000000"/>
          <w:sz w:val="24"/>
        </w:rPr>
        <w:t>六、竞价规则</w:t>
      </w:r>
    </w:p>
    <w:p w14:paraId="640D4894">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报价要求：竞价人对本项目在参考单价的基础上按统一比例报下浮率，例如某竞价人对本采购项目的各规格产品统一打九折，则下浮率为10.00%。</w:t>
      </w:r>
    </w:p>
    <w:p w14:paraId="6CA63F0A">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报价形式：</w:t>
      </w:r>
    </w:p>
    <w:p w14:paraId="40CD4457">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（1）本次系统报价范围如下：0~100元，由于系统显示原因，报的数字即为下浮率，如20元，即统一下浮率为20%。竞价幅度由采购人根据项目需求特点确定。每个竞价供应商在竞价规定范围内可多次连续报价；</w:t>
      </w:r>
    </w:p>
    <w:p w14:paraId="1DC3920D">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举例：如报价10元，即意味着下浮率为10%。即该包组的所有物品含税单价结算价=对应单个采购物品最高限价*（1-10%）。</w:t>
      </w:r>
    </w:p>
    <w:p w14:paraId="72C6CB65">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3、各包组的中选原则：评审价=（1-下浮率）/（1+税率），电子竞价按照满足竞价需求且评审价最低的原则确定该包组的成交供应商。报价时间截止后，系统按以下原则确定各包组的成交候选人排序：</w:t>
      </w:r>
    </w:p>
    <w:p w14:paraId="4F75D741">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（1）评审价最低的，排序第一；</w:t>
      </w:r>
    </w:p>
    <w:p w14:paraId="76CFB24D">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（2）评审价相同的，按报价时间先后顺序排序；</w:t>
      </w:r>
    </w:p>
    <w:p w14:paraId="18F81E13">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（3）评审价且报价时间相同的，系统随机确定。</w:t>
      </w:r>
    </w:p>
    <w:p w14:paraId="01A67A2D">
      <w:pPr>
        <w:tabs>
          <w:tab w:val="left" w:pos="315"/>
          <w:tab w:val="left" w:pos="1785"/>
          <w:tab w:val="left" w:pos="2310"/>
          <w:tab w:val="left" w:pos="8640"/>
        </w:tabs>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 xml:space="preserve"> </w:t>
      </w:r>
      <w:r>
        <w:rPr>
          <w:rFonts w:hint="eastAsia" w:ascii="宋体" w:hAnsi="宋体" w:cs="宋体"/>
          <w:color w:val="000000"/>
          <w:sz w:val="24"/>
        </w:rPr>
        <w:t>出现下列情形的，网上竞价采购活动失败：满足竞价需求的品牌或有效报价不足3个，竞价失败。</w:t>
      </w:r>
    </w:p>
    <w:p w14:paraId="6AA9B775">
      <w:pPr>
        <w:adjustRightInd w:val="0"/>
        <w:snapToGrid w:val="0"/>
        <w:spacing w:line="360" w:lineRule="auto"/>
        <w:ind w:firstLine="480" w:firstLineChars="200"/>
        <w:rPr>
          <w:rFonts w:ascii="宋体" w:hAnsi="宋体" w:cs="宋体"/>
          <w:b/>
          <w:bCs/>
          <w:color w:val="000000"/>
          <w:sz w:val="24"/>
        </w:rPr>
      </w:pPr>
      <w:r>
        <w:rPr>
          <w:rFonts w:ascii="宋体" w:hAnsi="宋体" w:cs="宋体"/>
          <w:color w:val="000000"/>
          <w:sz w:val="24"/>
        </w:rPr>
        <w:t>5</w:t>
      </w:r>
      <w:r>
        <w:rPr>
          <w:rFonts w:hint="eastAsia" w:ascii="宋体" w:hAnsi="宋体" w:cs="宋体"/>
          <w:color w:val="000000"/>
          <w:sz w:val="24"/>
        </w:rPr>
        <w:t>.</w:t>
      </w:r>
      <w:r>
        <w:rPr>
          <w:rFonts w:ascii="宋体" w:hAnsi="宋体" w:cs="宋体"/>
          <w:color w:val="000000"/>
          <w:sz w:val="24"/>
        </w:rPr>
        <w:t xml:space="preserve"> </w:t>
      </w:r>
      <w:r>
        <w:rPr>
          <w:rFonts w:hint="eastAsia" w:ascii="宋体" w:hAnsi="宋体" w:cs="宋体"/>
          <w:color w:val="000000"/>
          <w:sz w:val="24"/>
        </w:rPr>
        <w:t>竞价结束后，供应商应及时补填明细并上传加盖公章的报价一览表（格式参见第四部分 报价清单），</w:t>
      </w:r>
      <w:r>
        <w:rPr>
          <w:rFonts w:hint="eastAsia" w:ascii="宋体" w:hAnsi="宋体" w:cs="宋体"/>
          <w:b/>
          <w:bCs/>
          <w:color w:val="000000"/>
          <w:sz w:val="24"/>
        </w:rPr>
        <w:t>路径为：主控台—点击补填明细或补传报价文件。</w:t>
      </w:r>
    </w:p>
    <w:p w14:paraId="0BEFFCAB">
      <w:pPr>
        <w:spacing w:before="120" w:beforeLines="50" w:line="360" w:lineRule="auto"/>
        <w:ind w:firstLine="480" w:firstLineChars="200"/>
        <w:rPr>
          <w:rFonts w:ascii="宋体" w:hAnsi="宋体" w:cs="宋体"/>
          <w:color w:val="000000"/>
          <w:sz w:val="24"/>
        </w:rPr>
      </w:pPr>
      <w:r>
        <w:rPr>
          <w:rFonts w:hint="eastAsia" w:ascii="宋体" w:hAnsi="宋体" w:cs="宋体"/>
          <w:color w:val="000000"/>
          <w:sz w:val="24"/>
        </w:rPr>
        <w:t>报价清单原件还需邮寄或现场交至采购代理机构处，地址和联系人详见本公告第九点。</w:t>
      </w:r>
    </w:p>
    <w:p w14:paraId="10BCE00D">
      <w:pPr>
        <w:adjustRightInd w:val="0"/>
        <w:snapToGrid w:val="0"/>
        <w:spacing w:line="360" w:lineRule="auto"/>
        <w:jc w:val="left"/>
        <w:rPr>
          <w:rFonts w:ascii="宋体" w:hAnsi="宋体" w:cs="宋体"/>
          <w:b/>
          <w:bCs/>
          <w:color w:val="000000"/>
          <w:sz w:val="24"/>
        </w:rPr>
      </w:pPr>
      <w:r>
        <w:rPr>
          <w:rFonts w:hint="eastAsia" w:ascii="宋体" w:hAnsi="宋体" w:cs="宋体"/>
          <w:b/>
          <w:bCs/>
          <w:color w:val="000000"/>
          <w:sz w:val="24"/>
        </w:rPr>
        <w:t>七、本次竞价服务费为1</w:t>
      </w:r>
      <w:r>
        <w:rPr>
          <w:rFonts w:ascii="宋体" w:hAnsi="宋体" w:cs="宋体"/>
          <w:b/>
          <w:bCs/>
          <w:color w:val="000000"/>
          <w:sz w:val="24"/>
        </w:rPr>
        <w:t>500</w:t>
      </w:r>
      <w:r>
        <w:rPr>
          <w:rFonts w:hint="eastAsia" w:ascii="宋体" w:hAnsi="宋体" w:cs="宋体"/>
          <w:b/>
          <w:bCs/>
          <w:color w:val="000000"/>
          <w:sz w:val="24"/>
        </w:rPr>
        <w:t>元，由中选人支付。</w:t>
      </w:r>
    </w:p>
    <w:p w14:paraId="38EC017B">
      <w:pPr>
        <w:spacing w:before="120" w:beforeLines="50" w:line="360" w:lineRule="auto"/>
        <w:rPr>
          <w:rFonts w:ascii="宋体" w:hAnsi="宋体"/>
          <w:b/>
          <w:color w:val="000000"/>
          <w:sz w:val="24"/>
        </w:rPr>
      </w:pPr>
      <w:r>
        <w:rPr>
          <w:rFonts w:hint="eastAsia" w:ascii="宋体" w:hAnsi="宋体"/>
          <w:b/>
          <w:color w:val="000000"/>
          <w:sz w:val="24"/>
        </w:rPr>
        <w:t>八、发布公告的媒介</w:t>
      </w:r>
    </w:p>
    <w:p w14:paraId="51018C59">
      <w:pPr>
        <w:spacing w:before="120" w:line="360" w:lineRule="auto"/>
        <w:ind w:firstLine="480" w:firstLineChars="200"/>
        <w:rPr>
          <w:rFonts w:ascii="宋体" w:hAnsi="宋体"/>
          <w:color w:val="000000"/>
          <w:sz w:val="24"/>
        </w:rPr>
      </w:pPr>
      <w:r>
        <w:rPr>
          <w:rFonts w:hint="eastAsia" w:ascii="宋体" w:hAnsi="宋体"/>
          <w:color w:val="000000"/>
          <w:sz w:val="24"/>
        </w:rPr>
        <w:t>本次公告在</w:t>
      </w:r>
      <w:r>
        <w:rPr>
          <w:rFonts w:hint="eastAsia" w:ascii="宋体" w:hAnsi="宋体"/>
          <w:sz w:val="24"/>
        </w:rPr>
        <w:t>广东省广播电视网络股份有限公司官方网站（http://www.gcable.tv）、</w:t>
      </w:r>
      <w:r>
        <w:rPr>
          <w:rFonts w:hint="eastAsia" w:ascii="宋体" w:hAnsi="宋体"/>
          <w:color w:val="000000"/>
          <w:sz w:val="24"/>
        </w:rPr>
        <w:t>诚E招电子采购交易平台（https://www.chengezhao.com/）上发布，其他媒体转载无效。本公告在各媒体发布的文本如有不同之处，以在</w:t>
      </w:r>
      <w:r>
        <w:rPr>
          <w:rFonts w:hint="eastAsia" w:ascii="宋体" w:hAnsi="宋体"/>
          <w:sz w:val="24"/>
        </w:rPr>
        <w:t>广东省广播电视网络股份有限公司官方网站（http://www.gcable.tv）</w:t>
      </w:r>
      <w:r>
        <w:rPr>
          <w:rFonts w:hint="eastAsia" w:ascii="宋体" w:hAnsi="宋体"/>
          <w:color w:val="000000"/>
          <w:sz w:val="24"/>
        </w:rPr>
        <w:t>发布的文本为准。</w:t>
      </w:r>
    </w:p>
    <w:p w14:paraId="437202CE">
      <w:pPr>
        <w:spacing w:before="120" w:beforeLines="50" w:line="360" w:lineRule="auto"/>
        <w:rPr>
          <w:rFonts w:ascii="宋体" w:hAnsi="宋体"/>
          <w:b/>
          <w:color w:val="000000"/>
          <w:sz w:val="24"/>
        </w:rPr>
      </w:pPr>
      <w:r>
        <w:rPr>
          <w:rFonts w:hint="eastAsia" w:ascii="宋体" w:hAnsi="宋体"/>
          <w:b/>
          <w:color w:val="000000"/>
          <w:sz w:val="24"/>
        </w:rPr>
        <w:t>九、联系方式</w:t>
      </w:r>
    </w:p>
    <w:p w14:paraId="07E275D3">
      <w:pPr>
        <w:spacing w:line="360" w:lineRule="auto"/>
        <w:ind w:firstLine="480" w:firstLineChars="200"/>
        <w:rPr>
          <w:rFonts w:ascii="宋体" w:hAnsi="宋体"/>
          <w:b/>
          <w:color w:val="000000"/>
          <w:sz w:val="24"/>
        </w:rPr>
      </w:pPr>
      <w:r>
        <w:rPr>
          <w:rFonts w:hint="eastAsia" w:ascii="宋体" w:hAnsi="宋体"/>
          <w:color w:val="000000"/>
          <w:sz w:val="24"/>
        </w:rPr>
        <w:t>采购代理机构</w:t>
      </w:r>
      <w:r>
        <w:rPr>
          <w:rFonts w:ascii="宋体" w:hAnsi="宋体"/>
          <w:color w:val="000000"/>
          <w:sz w:val="24"/>
        </w:rPr>
        <w:t>：公诚管理咨询有限公司</w:t>
      </w:r>
    </w:p>
    <w:p w14:paraId="15CEE317">
      <w:pPr>
        <w:spacing w:line="360" w:lineRule="auto"/>
        <w:ind w:firstLine="480" w:firstLineChars="200"/>
        <w:rPr>
          <w:rFonts w:ascii="宋体" w:hAnsi="宋体"/>
          <w:color w:val="000000"/>
          <w:sz w:val="24"/>
        </w:rPr>
      </w:pPr>
      <w:r>
        <w:rPr>
          <w:rFonts w:hint="eastAsia" w:ascii="宋体" w:hAnsi="宋体"/>
          <w:color w:val="000000"/>
          <w:sz w:val="24"/>
        </w:rPr>
        <w:t>地址</w:t>
      </w:r>
      <w:r>
        <w:rPr>
          <w:rFonts w:ascii="宋体" w:hAnsi="宋体"/>
          <w:color w:val="000000"/>
          <w:sz w:val="24"/>
        </w:rPr>
        <w:t xml:space="preserve">： </w:t>
      </w:r>
      <w:r>
        <w:rPr>
          <w:rFonts w:hint="eastAsia" w:ascii="宋体" w:hAnsi="宋体"/>
          <w:color w:val="000000"/>
          <w:sz w:val="24"/>
        </w:rPr>
        <w:t>广东省汕尾市城区和顺路中段东侧万盛织造厂A栋摩方空间3</w:t>
      </w:r>
      <w:r>
        <w:rPr>
          <w:rFonts w:ascii="宋体" w:hAnsi="宋体"/>
          <w:color w:val="000000"/>
          <w:sz w:val="24"/>
        </w:rPr>
        <w:t>11</w:t>
      </w:r>
      <w:r>
        <w:rPr>
          <w:rFonts w:hint="eastAsia" w:ascii="宋体" w:hAnsi="宋体"/>
          <w:color w:val="000000"/>
          <w:sz w:val="24"/>
        </w:rPr>
        <w:t>公诚管理咨询有限公司</w:t>
      </w:r>
    </w:p>
    <w:p w14:paraId="3CEAAF1D">
      <w:pPr>
        <w:spacing w:line="360" w:lineRule="auto"/>
        <w:ind w:firstLine="480" w:firstLineChars="200"/>
        <w:rPr>
          <w:rFonts w:ascii="宋体" w:hAnsi="宋体"/>
          <w:color w:val="000000"/>
          <w:sz w:val="24"/>
        </w:rPr>
      </w:pPr>
      <w:r>
        <w:rPr>
          <w:rFonts w:hint="eastAsia" w:ascii="宋体" w:hAnsi="宋体"/>
          <w:color w:val="000000"/>
          <w:sz w:val="24"/>
        </w:rPr>
        <w:t>项目招标师：刘伟胜、吴文科、黄俊霭</w:t>
      </w:r>
    </w:p>
    <w:p w14:paraId="124CC980">
      <w:pPr>
        <w:spacing w:line="360" w:lineRule="auto"/>
        <w:ind w:firstLine="480" w:firstLineChars="200"/>
        <w:rPr>
          <w:rFonts w:ascii="宋体" w:hAnsi="宋体"/>
          <w:color w:val="000000"/>
          <w:sz w:val="24"/>
        </w:rPr>
      </w:pPr>
      <w:r>
        <w:rPr>
          <w:rFonts w:hint="eastAsia" w:ascii="宋体" w:hAnsi="宋体"/>
          <w:color w:val="000000"/>
          <w:sz w:val="24"/>
        </w:rPr>
        <w:t>联系人</w:t>
      </w:r>
      <w:r>
        <w:rPr>
          <w:rFonts w:ascii="宋体" w:hAnsi="宋体"/>
          <w:color w:val="000000"/>
          <w:sz w:val="24"/>
        </w:rPr>
        <w:t>：</w:t>
      </w:r>
      <w:r>
        <w:rPr>
          <w:rFonts w:hint="eastAsia" w:ascii="宋体" w:hAnsi="宋体"/>
          <w:color w:val="000000"/>
          <w:sz w:val="24"/>
        </w:rPr>
        <w:t>黄俊霭</w:t>
      </w:r>
    </w:p>
    <w:p w14:paraId="26DADE70">
      <w:pPr>
        <w:spacing w:line="360" w:lineRule="auto"/>
        <w:ind w:firstLine="480" w:firstLineChars="200"/>
        <w:rPr>
          <w:rFonts w:ascii="宋体" w:hAnsi="宋体"/>
          <w:color w:val="000000"/>
          <w:sz w:val="24"/>
        </w:rPr>
      </w:pPr>
      <w:r>
        <w:rPr>
          <w:rFonts w:hint="eastAsia" w:ascii="宋体" w:hAnsi="宋体"/>
          <w:color w:val="000000"/>
          <w:sz w:val="24"/>
        </w:rPr>
        <w:t>联系</w:t>
      </w:r>
      <w:r>
        <w:rPr>
          <w:rFonts w:ascii="宋体" w:hAnsi="宋体"/>
          <w:color w:val="000000"/>
          <w:sz w:val="24"/>
        </w:rPr>
        <w:t>电话：15813907864</w:t>
      </w:r>
    </w:p>
    <w:p w14:paraId="3594253C">
      <w:pPr>
        <w:spacing w:line="360" w:lineRule="auto"/>
        <w:ind w:firstLine="480" w:firstLineChars="200"/>
        <w:rPr>
          <w:rFonts w:ascii="宋体" w:hAnsi="宋体"/>
          <w:color w:val="000000"/>
          <w:sz w:val="24"/>
        </w:rPr>
      </w:pPr>
      <w:r>
        <w:rPr>
          <w:rFonts w:hint="eastAsia" w:ascii="宋体" w:hAnsi="宋体"/>
          <w:color w:val="000000"/>
          <w:sz w:val="24"/>
        </w:rPr>
        <w:t>邮箱</w:t>
      </w:r>
      <w:r>
        <w:rPr>
          <w:rFonts w:ascii="宋体" w:hAnsi="宋体"/>
          <w:color w:val="000000"/>
          <w:sz w:val="24"/>
        </w:rPr>
        <w:t>：gczbsw@163.com</w:t>
      </w:r>
    </w:p>
    <w:p w14:paraId="0F6551A1">
      <w:pPr>
        <w:spacing w:line="360" w:lineRule="auto"/>
        <w:ind w:firstLine="480" w:firstLineChars="200"/>
        <w:rPr>
          <w:rFonts w:ascii="宋体" w:hAnsi="宋体"/>
          <w:color w:val="000000"/>
          <w:sz w:val="24"/>
        </w:rPr>
      </w:pPr>
      <w:r>
        <w:rPr>
          <w:rFonts w:hint="eastAsia" w:ascii="宋体" w:hAnsi="宋体"/>
          <w:color w:val="000000"/>
          <w:sz w:val="24"/>
        </w:rPr>
        <w:t>开户银行：中信银行广州花园支行</w:t>
      </w:r>
    </w:p>
    <w:p w14:paraId="3CF9575E">
      <w:pPr>
        <w:spacing w:line="360" w:lineRule="auto"/>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3110910037672511738</w:t>
      </w:r>
    </w:p>
    <w:p w14:paraId="44998EBC">
      <w:pPr>
        <w:spacing w:before="240" w:beforeLines="100"/>
        <w:ind w:firstLine="480"/>
        <w:jc w:val="right"/>
        <w:rPr>
          <w:rFonts w:ascii="宋体" w:hAnsi="宋体"/>
          <w:color w:val="000000"/>
          <w:sz w:val="24"/>
        </w:rPr>
      </w:pPr>
      <w:r>
        <w:rPr>
          <w:rFonts w:ascii="宋体" w:hAnsi="宋体" w:cs="宋体"/>
          <w:color w:val="000000"/>
          <w:sz w:val="24"/>
        </w:rPr>
        <w:t> </w:t>
      </w:r>
      <w:r>
        <w:rPr>
          <w:rFonts w:hint="eastAsia" w:ascii="宋体" w:hAnsi="宋体"/>
          <w:color w:val="000000"/>
          <w:sz w:val="24"/>
        </w:rPr>
        <w:t>公诚管理咨询有限公司</w:t>
      </w:r>
    </w:p>
    <w:p w14:paraId="5205971D">
      <w:pPr>
        <w:pStyle w:val="22"/>
        <w:wordWrap w:val="0"/>
        <w:snapToGrid w:val="0"/>
        <w:spacing w:before="120" w:beforeLines="50" w:after="0"/>
        <w:ind w:firstLine="480"/>
        <w:jc w:val="right"/>
        <w:rPr>
          <w:rFonts w:ascii="宋体" w:hAnsi="宋体"/>
          <w:color w:val="000000"/>
          <w:sz w:val="24"/>
        </w:rPr>
      </w:pPr>
      <w:r>
        <w:rPr>
          <w:rFonts w:hint="eastAsia" w:ascii="宋体" w:hAnsi="宋体"/>
          <w:color w:val="000000"/>
          <w:sz w:val="24"/>
        </w:rPr>
        <w:t>2</w:t>
      </w:r>
      <w:r>
        <w:rPr>
          <w:rFonts w:ascii="宋体" w:hAnsi="宋体"/>
          <w:color w:val="000000"/>
          <w:sz w:val="24"/>
        </w:rPr>
        <w:t>025</w:t>
      </w:r>
      <w:r>
        <w:rPr>
          <w:rFonts w:hint="eastAsia" w:ascii="宋体" w:hAnsi="宋体"/>
          <w:color w:val="000000"/>
          <w:sz w:val="24"/>
        </w:rPr>
        <w:t>年</w:t>
      </w:r>
      <w:r>
        <w:rPr>
          <w:rFonts w:ascii="宋体" w:hAnsi="宋体"/>
          <w:color w:val="000000"/>
          <w:sz w:val="24"/>
        </w:rPr>
        <w:t>06</w:t>
      </w:r>
      <w:r>
        <w:rPr>
          <w:rFonts w:hint="eastAsia" w:ascii="宋体" w:hAnsi="宋体"/>
          <w:color w:val="000000"/>
          <w:sz w:val="24"/>
        </w:rPr>
        <w:t>月</w:t>
      </w:r>
      <w:r>
        <w:rPr>
          <w:rFonts w:ascii="宋体" w:hAnsi="宋体"/>
          <w:color w:val="000000"/>
          <w:sz w:val="24"/>
        </w:rPr>
        <w:t>17</w:t>
      </w:r>
      <w:r>
        <w:rPr>
          <w:rFonts w:hint="eastAsia" w:ascii="宋体" w:hAnsi="宋体"/>
          <w:color w:val="000000"/>
          <w:sz w:val="24"/>
        </w:rPr>
        <w:t>日</w:t>
      </w:r>
    </w:p>
    <w:p w14:paraId="3B83250D">
      <w:pPr>
        <w:pStyle w:val="22"/>
        <w:snapToGrid w:val="0"/>
        <w:spacing w:before="120" w:beforeLines="50" w:after="0"/>
        <w:ind w:firstLine="480"/>
        <w:jc w:val="right"/>
        <w:rPr>
          <w:rFonts w:ascii="宋体" w:hAnsi="宋体"/>
          <w:color w:val="000000"/>
          <w:sz w:val="24"/>
          <w:szCs w:val="28"/>
        </w:rPr>
      </w:pPr>
      <w:r>
        <w:rPr>
          <w:rFonts w:ascii="宋体" w:hAnsi="宋体"/>
          <w:color w:val="000000"/>
          <w:sz w:val="24"/>
          <w:szCs w:val="28"/>
        </w:rPr>
        <w:br w:type="page"/>
      </w:r>
    </w:p>
    <w:p w14:paraId="313144AE">
      <w:pPr>
        <w:pStyle w:val="22"/>
        <w:snapToGrid w:val="0"/>
        <w:spacing w:before="120" w:beforeLines="50" w:after="0"/>
        <w:ind w:left="0" w:leftChars="0"/>
        <w:jc w:val="left"/>
        <w:rPr>
          <w:rFonts w:ascii="宋体" w:hAnsi="宋体"/>
          <w:b/>
          <w:color w:val="000000"/>
          <w:sz w:val="36"/>
        </w:rPr>
      </w:pPr>
      <w:bookmarkStart w:id="9" w:name="_Hlk8155329"/>
      <w:r>
        <w:rPr>
          <w:rFonts w:hint="eastAsia" w:ascii="宋体" w:hAnsi="宋体"/>
          <w:b/>
          <w:color w:val="000000"/>
          <w:sz w:val="36"/>
        </w:rPr>
        <w:t xml:space="preserve">报名资料附件： </w:t>
      </w:r>
    </w:p>
    <w:p w14:paraId="4A24A2B3">
      <w:pPr>
        <w:pStyle w:val="22"/>
        <w:snapToGrid w:val="0"/>
        <w:spacing w:before="120" w:beforeLines="50" w:after="0"/>
        <w:ind w:left="0" w:leftChars="0"/>
        <w:jc w:val="left"/>
        <w:rPr>
          <w:rFonts w:ascii="宋体" w:hAnsi="宋体"/>
          <w:b/>
          <w:color w:val="000000"/>
          <w:sz w:val="36"/>
        </w:rPr>
      </w:pPr>
    </w:p>
    <w:p w14:paraId="7A827E8C">
      <w:pPr>
        <w:pStyle w:val="3"/>
      </w:pPr>
      <w:r>
        <w:rPr>
          <w:rFonts w:hint="eastAsia"/>
        </w:rPr>
        <w:t>1、承诺函</w:t>
      </w:r>
    </w:p>
    <w:p w14:paraId="7B3DB2AC">
      <w:pPr>
        <w:spacing w:after="240" w:line="360" w:lineRule="auto"/>
        <w:jc w:val="center"/>
        <w:rPr>
          <w:rFonts w:ascii="宋体" w:hAnsi="宋体"/>
          <w:b/>
          <w:bCs/>
          <w:color w:val="000000"/>
          <w:kern w:val="0"/>
          <w:sz w:val="28"/>
          <w:szCs w:val="32"/>
        </w:rPr>
      </w:pPr>
      <w:r>
        <w:rPr>
          <w:rFonts w:hint="eastAsia" w:ascii="宋体" w:hAnsi="宋体"/>
          <w:b/>
          <w:bCs/>
          <w:color w:val="000000"/>
          <w:kern w:val="0"/>
          <w:sz w:val="28"/>
          <w:szCs w:val="32"/>
        </w:rPr>
        <w:t>承诺函</w:t>
      </w:r>
    </w:p>
    <w:p w14:paraId="08FC6D65">
      <w:pPr>
        <w:spacing w:line="360" w:lineRule="auto"/>
        <w:jc w:val="left"/>
        <w:rPr>
          <w:rFonts w:ascii="宋体" w:hAnsi="宋体"/>
          <w:bCs/>
          <w:color w:val="000000"/>
          <w:kern w:val="0"/>
          <w:sz w:val="22"/>
          <w:szCs w:val="32"/>
        </w:rPr>
      </w:pPr>
      <w:r>
        <w:rPr>
          <w:rFonts w:hint="eastAsia" w:ascii="宋体" w:hAnsi="宋体"/>
          <w:bCs/>
          <w:color w:val="000000"/>
          <w:kern w:val="0"/>
          <w:sz w:val="22"/>
          <w:szCs w:val="32"/>
        </w:rPr>
        <w:t>致：广东省广播电视网络股份有限公司汕尾分公司</w:t>
      </w:r>
    </w:p>
    <w:p w14:paraId="56FD6760">
      <w:pPr>
        <w:spacing w:line="360" w:lineRule="auto"/>
        <w:jc w:val="left"/>
        <w:rPr>
          <w:rFonts w:ascii="宋体" w:hAnsi="宋体"/>
          <w:bCs/>
          <w:color w:val="000000"/>
          <w:kern w:val="0"/>
          <w:sz w:val="22"/>
          <w:szCs w:val="32"/>
        </w:rPr>
      </w:pPr>
      <w:r>
        <w:rPr>
          <w:rFonts w:hint="eastAsia" w:ascii="宋体" w:hAnsi="宋体"/>
          <w:bCs/>
          <w:color w:val="000000"/>
          <w:kern w:val="0"/>
          <w:sz w:val="22"/>
          <w:szCs w:val="32"/>
        </w:rPr>
        <w:t>项目名称：陆丰分公司数字电视平台统一项目（硬件）</w:t>
      </w:r>
    </w:p>
    <w:p w14:paraId="5273A3BE">
      <w:pPr>
        <w:spacing w:line="360" w:lineRule="auto"/>
        <w:jc w:val="left"/>
        <w:rPr>
          <w:rFonts w:ascii="宋体" w:hAnsi="宋体"/>
          <w:bCs/>
          <w:color w:val="000000"/>
          <w:kern w:val="0"/>
          <w:sz w:val="22"/>
          <w:szCs w:val="32"/>
        </w:rPr>
      </w:pPr>
      <w:r>
        <w:rPr>
          <w:rFonts w:hint="eastAsia" w:ascii="宋体" w:hAnsi="宋体"/>
          <w:bCs/>
          <w:color w:val="000000"/>
          <w:kern w:val="0"/>
          <w:sz w:val="22"/>
          <w:szCs w:val="32"/>
        </w:rPr>
        <w:t>项目编号：</w:t>
      </w:r>
      <w:r>
        <w:rPr>
          <w:rFonts w:ascii="宋体" w:hAnsi="宋体"/>
          <w:bCs/>
          <w:color w:val="000000"/>
          <w:kern w:val="0"/>
          <w:sz w:val="22"/>
          <w:szCs w:val="32"/>
        </w:rPr>
        <w:t>04-06-04H-2025-D-E11738</w:t>
      </w:r>
    </w:p>
    <w:p w14:paraId="395D9002">
      <w:pPr>
        <w:spacing w:line="360" w:lineRule="auto"/>
        <w:jc w:val="left"/>
        <w:rPr>
          <w:rFonts w:ascii="宋体" w:hAnsi="宋体"/>
          <w:bCs/>
          <w:color w:val="000000"/>
          <w:kern w:val="0"/>
          <w:sz w:val="22"/>
          <w:szCs w:val="32"/>
        </w:rPr>
      </w:pPr>
      <w:r>
        <w:rPr>
          <w:rFonts w:hint="eastAsia" w:ascii="宋体" w:hAnsi="宋体"/>
          <w:bCs/>
          <w:color w:val="000000"/>
          <w:kern w:val="0"/>
          <w:sz w:val="22"/>
          <w:szCs w:val="32"/>
        </w:rPr>
        <w:t>1、我司承诺参加本次竞价采购活动前三年内，在经营活动中没有重大违法记录，没有在采购人处弄虚作假骗取成交等重大违规记录。且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p w14:paraId="556A6A5A">
      <w:pPr>
        <w:numPr>
          <w:ilvl w:val="0"/>
          <w:numId w:val="3"/>
        </w:numPr>
        <w:spacing w:line="360" w:lineRule="auto"/>
        <w:jc w:val="left"/>
        <w:rPr>
          <w:rFonts w:ascii="宋体" w:hAnsi="宋体"/>
          <w:bCs/>
          <w:color w:val="000000"/>
          <w:kern w:val="0"/>
          <w:sz w:val="22"/>
          <w:szCs w:val="32"/>
        </w:rPr>
      </w:pPr>
      <w:r>
        <w:rPr>
          <w:rFonts w:hint="eastAsia" w:ascii="宋体" w:hAnsi="宋体"/>
          <w:bCs/>
          <w:color w:val="000000"/>
          <w:kern w:val="0"/>
          <w:sz w:val="22"/>
          <w:szCs w:val="32"/>
        </w:rPr>
        <w:t>我司如参与本次竞价，则代表已承诺响应竞价文件的全部商务技术要求。</w:t>
      </w:r>
    </w:p>
    <w:p w14:paraId="6E7EDF6D">
      <w:pPr>
        <w:spacing w:line="360" w:lineRule="auto"/>
        <w:jc w:val="left"/>
        <w:rPr>
          <w:rFonts w:ascii="宋体" w:hAnsi="宋体"/>
          <w:bCs/>
          <w:color w:val="000000"/>
          <w:kern w:val="0"/>
          <w:sz w:val="22"/>
          <w:szCs w:val="32"/>
        </w:rPr>
      </w:pPr>
      <w:r>
        <w:rPr>
          <w:rFonts w:ascii="宋体" w:hAnsi="宋体"/>
          <w:bCs/>
          <w:color w:val="000000"/>
          <w:kern w:val="0"/>
          <w:sz w:val="22"/>
          <w:szCs w:val="32"/>
        </w:rPr>
        <w:t>3</w:t>
      </w:r>
      <w:r>
        <w:rPr>
          <w:rFonts w:hint="eastAsia" w:ascii="宋体" w:hAnsi="宋体"/>
          <w:bCs/>
          <w:color w:val="000000"/>
          <w:kern w:val="0"/>
          <w:sz w:val="22"/>
          <w:szCs w:val="32"/>
        </w:rPr>
        <w:t>、一旦我方成交，我方保证在竞价文件的商务技术要求完成全部内容。</w:t>
      </w:r>
    </w:p>
    <w:p w14:paraId="144E458C">
      <w:pPr>
        <w:spacing w:line="360" w:lineRule="auto"/>
        <w:jc w:val="left"/>
        <w:rPr>
          <w:rFonts w:ascii="宋体" w:hAnsi="宋体"/>
          <w:bCs/>
          <w:color w:val="000000"/>
          <w:kern w:val="0"/>
          <w:sz w:val="22"/>
          <w:szCs w:val="32"/>
        </w:rPr>
      </w:pPr>
      <w:r>
        <w:rPr>
          <w:rFonts w:ascii="宋体" w:hAnsi="宋体"/>
          <w:bCs/>
          <w:color w:val="000000"/>
          <w:kern w:val="0"/>
          <w:sz w:val="22"/>
          <w:szCs w:val="32"/>
        </w:rPr>
        <w:t>4</w:t>
      </w:r>
      <w:r>
        <w:rPr>
          <w:rFonts w:hint="eastAsia" w:ascii="宋体" w:hAnsi="宋体"/>
          <w:bCs/>
          <w:color w:val="000000"/>
          <w:kern w:val="0"/>
          <w:sz w:val="22"/>
          <w:szCs w:val="32"/>
        </w:rPr>
        <w:t>、我方承诺：我方不得将本次竞价或合同的有关资料向第三方透露。</w:t>
      </w:r>
    </w:p>
    <w:p w14:paraId="19CEC389">
      <w:pPr>
        <w:spacing w:line="360" w:lineRule="auto"/>
        <w:jc w:val="left"/>
        <w:rPr>
          <w:rFonts w:ascii="宋体" w:hAnsi="宋体"/>
          <w:bCs/>
          <w:color w:val="000000"/>
          <w:kern w:val="0"/>
          <w:sz w:val="22"/>
          <w:szCs w:val="32"/>
        </w:rPr>
      </w:pPr>
      <w:r>
        <w:rPr>
          <w:rFonts w:ascii="宋体" w:hAnsi="宋体"/>
          <w:bCs/>
          <w:color w:val="000000"/>
          <w:kern w:val="0"/>
          <w:sz w:val="22"/>
          <w:szCs w:val="32"/>
        </w:rPr>
        <w:t>5</w:t>
      </w:r>
      <w:r>
        <w:rPr>
          <w:rFonts w:hint="eastAsia" w:ascii="宋体" w:hAnsi="宋体"/>
          <w:bCs/>
          <w:color w:val="000000"/>
          <w:kern w:val="0"/>
          <w:sz w:val="22"/>
          <w:szCs w:val="32"/>
        </w:rPr>
        <w:t>、我方承诺：我方提交所有的内容均为属实，如有伪造、作假行为愿承担一切法律责任。</w:t>
      </w:r>
    </w:p>
    <w:p w14:paraId="2C3010AC">
      <w:pPr>
        <w:spacing w:line="360" w:lineRule="auto"/>
        <w:rPr>
          <w:rFonts w:ascii="宋体" w:hAnsi="宋体"/>
          <w:bCs/>
          <w:color w:val="000000"/>
          <w:kern w:val="0"/>
          <w:sz w:val="22"/>
          <w:szCs w:val="32"/>
        </w:rPr>
      </w:pPr>
      <w:r>
        <w:rPr>
          <w:rFonts w:hint="eastAsia" w:ascii="宋体" w:hAnsi="宋体"/>
          <w:bCs/>
          <w:color w:val="000000"/>
          <w:kern w:val="0"/>
          <w:sz w:val="22"/>
          <w:szCs w:val="32"/>
        </w:rPr>
        <w:t>6、我方承诺：我方非联合体投标；且不转包、不分包。</w:t>
      </w:r>
    </w:p>
    <w:p w14:paraId="4AFC6F46">
      <w:pPr>
        <w:spacing w:line="360" w:lineRule="auto"/>
        <w:jc w:val="left"/>
        <w:rPr>
          <w:rFonts w:ascii="宋体" w:hAnsi="宋体"/>
          <w:bCs/>
          <w:color w:val="000000"/>
          <w:kern w:val="0"/>
          <w:sz w:val="22"/>
          <w:szCs w:val="32"/>
        </w:rPr>
      </w:pPr>
    </w:p>
    <w:p w14:paraId="5145B3A2">
      <w:pPr>
        <w:spacing w:line="360" w:lineRule="auto"/>
        <w:jc w:val="left"/>
        <w:rPr>
          <w:rFonts w:ascii="宋体" w:hAnsi="宋体"/>
          <w:bCs/>
          <w:color w:val="000000"/>
          <w:kern w:val="0"/>
          <w:sz w:val="22"/>
          <w:szCs w:val="32"/>
        </w:rPr>
      </w:pPr>
    </w:p>
    <w:p w14:paraId="7A093A92">
      <w:pPr>
        <w:spacing w:line="360" w:lineRule="auto"/>
        <w:jc w:val="left"/>
        <w:rPr>
          <w:rFonts w:ascii="宋体" w:hAnsi="宋体"/>
          <w:bCs/>
          <w:color w:val="000000"/>
          <w:kern w:val="0"/>
          <w:sz w:val="22"/>
          <w:szCs w:val="32"/>
        </w:rPr>
      </w:pPr>
    </w:p>
    <w:p w14:paraId="4F18E262">
      <w:pPr>
        <w:spacing w:line="360" w:lineRule="auto"/>
        <w:jc w:val="right"/>
        <w:rPr>
          <w:rFonts w:ascii="宋体" w:hAnsi="宋体"/>
          <w:bCs/>
          <w:color w:val="000000"/>
          <w:kern w:val="0"/>
          <w:sz w:val="22"/>
          <w:szCs w:val="32"/>
        </w:rPr>
      </w:pPr>
      <w:r>
        <w:rPr>
          <w:rFonts w:hint="eastAsia" w:ascii="宋体" w:hAnsi="宋体"/>
          <w:bCs/>
          <w:color w:val="000000"/>
          <w:kern w:val="0"/>
          <w:sz w:val="22"/>
          <w:szCs w:val="32"/>
        </w:rPr>
        <w:t>竞价人名称：______________________________（盖单位章）</w:t>
      </w:r>
    </w:p>
    <w:p w14:paraId="08B1A072">
      <w:pPr>
        <w:spacing w:line="360" w:lineRule="auto"/>
        <w:jc w:val="right"/>
        <w:rPr>
          <w:rFonts w:ascii="宋体" w:hAnsi="宋体"/>
          <w:bCs/>
          <w:color w:val="000000"/>
          <w:kern w:val="0"/>
          <w:sz w:val="22"/>
          <w:szCs w:val="32"/>
        </w:rPr>
      </w:pPr>
      <w:r>
        <w:rPr>
          <w:rFonts w:hint="eastAsia" w:ascii="宋体" w:hAnsi="宋体"/>
          <w:bCs/>
          <w:color w:val="000000"/>
          <w:kern w:val="0"/>
          <w:sz w:val="22"/>
          <w:szCs w:val="32"/>
        </w:rPr>
        <w:t>日期：       年    月    日</w:t>
      </w:r>
    </w:p>
    <w:p w14:paraId="2164FCE6">
      <w:pPr>
        <w:spacing w:line="360" w:lineRule="auto"/>
        <w:jc w:val="left"/>
        <w:rPr>
          <w:rFonts w:ascii="宋体" w:hAnsi="宋体"/>
          <w:bCs/>
          <w:color w:val="000000"/>
          <w:kern w:val="0"/>
          <w:sz w:val="22"/>
          <w:szCs w:val="32"/>
        </w:rPr>
      </w:pPr>
    </w:p>
    <w:p w14:paraId="3A46C1F8">
      <w:pPr>
        <w:pStyle w:val="22"/>
        <w:snapToGrid w:val="0"/>
        <w:spacing w:before="120" w:beforeLines="50" w:after="0"/>
        <w:ind w:left="0" w:leftChars="0"/>
        <w:jc w:val="left"/>
        <w:rPr>
          <w:rFonts w:ascii="宋体" w:hAnsi="宋体"/>
          <w:b/>
          <w:color w:val="000000"/>
          <w:sz w:val="36"/>
        </w:rPr>
      </w:pPr>
    </w:p>
    <w:p w14:paraId="478C2CB2">
      <w:pPr>
        <w:pStyle w:val="22"/>
        <w:snapToGrid w:val="0"/>
        <w:spacing w:before="120" w:beforeLines="50" w:after="0"/>
        <w:ind w:left="0" w:leftChars="0"/>
        <w:jc w:val="left"/>
        <w:rPr>
          <w:rFonts w:ascii="宋体" w:hAnsi="宋体"/>
          <w:b/>
          <w:color w:val="000000"/>
          <w:sz w:val="36"/>
        </w:rPr>
        <w:sectPr>
          <w:footerReference r:id="rId9" w:type="default"/>
          <w:pgSz w:w="11907" w:h="16840"/>
          <w:pgMar w:top="1361" w:right="1361" w:bottom="1361" w:left="1304" w:header="794" w:footer="794" w:gutter="0"/>
          <w:cols w:space="720" w:num="1"/>
          <w:docGrid w:linePitch="285" w:charSpace="0"/>
        </w:sectPr>
      </w:pPr>
    </w:p>
    <w:p w14:paraId="679B8E31">
      <w:pPr>
        <w:pStyle w:val="3"/>
      </w:pPr>
      <w:r>
        <w:rPr>
          <w:rFonts w:hint="eastAsia"/>
        </w:rPr>
        <w:t>2、法定代表人身份证明</w:t>
      </w:r>
    </w:p>
    <w:p w14:paraId="55AACC5C">
      <w:pPr>
        <w:spacing w:line="360" w:lineRule="auto"/>
        <w:rPr>
          <w:rFonts w:ascii="宋体" w:hAnsi="宋体"/>
          <w:bCs/>
          <w:color w:val="000000"/>
          <w:sz w:val="22"/>
          <w:u w:val="single"/>
        </w:rPr>
      </w:pPr>
      <w:r>
        <w:rPr>
          <w:rFonts w:ascii="宋体" w:hAnsi="宋体"/>
          <w:bCs/>
          <w:color w:val="000000"/>
          <w:sz w:val="22"/>
        </w:rPr>
        <w:t>单位名称：</w:t>
      </w:r>
      <w:r>
        <w:rPr>
          <w:rFonts w:ascii="宋体" w:hAnsi="宋体"/>
          <w:bCs/>
          <w:color w:val="000000"/>
          <w:sz w:val="22"/>
          <w:u w:val="single"/>
        </w:rPr>
        <w:t xml:space="preserve">                          </w:t>
      </w:r>
    </w:p>
    <w:p w14:paraId="146EC81B">
      <w:pPr>
        <w:spacing w:line="360" w:lineRule="auto"/>
        <w:rPr>
          <w:rFonts w:ascii="宋体" w:hAnsi="宋体"/>
          <w:bCs/>
          <w:color w:val="000000"/>
          <w:sz w:val="22"/>
          <w:u w:val="single"/>
        </w:rPr>
      </w:pPr>
      <w:r>
        <w:rPr>
          <w:rFonts w:ascii="宋体" w:hAnsi="宋体"/>
          <w:bCs/>
          <w:color w:val="000000"/>
          <w:sz w:val="22"/>
        </w:rPr>
        <w:t>单位地址：</w:t>
      </w:r>
      <w:r>
        <w:rPr>
          <w:rFonts w:ascii="宋体" w:hAnsi="宋体"/>
          <w:bCs/>
          <w:color w:val="000000"/>
          <w:sz w:val="22"/>
          <w:u w:val="single"/>
        </w:rPr>
        <w:t xml:space="preserve">                          </w:t>
      </w:r>
    </w:p>
    <w:p w14:paraId="78FF6FC0">
      <w:pPr>
        <w:spacing w:line="360" w:lineRule="auto"/>
        <w:rPr>
          <w:rFonts w:ascii="宋体" w:hAnsi="宋体"/>
          <w:bCs/>
          <w:color w:val="000000"/>
          <w:sz w:val="22"/>
        </w:rPr>
      </w:pPr>
      <w:r>
        <w:rPr>
          <w:rFonts w:ascii="宋体" w:hAnsi="宋体"/>
          <w:bCs/>
          <w:color w:val="000000"/>
          <w:sz w:val="22"/>
        </w:rPr>
        <w:t>成立时间：</w:t>
      </w:r>
      <w:r>
        <w:rPr>
          <w:rFonts w:ascii="宋体" w:hAnsi="宋体"/>
          <w:bCs/>
          <w:color w:val="000000"/>
          <w:sz w:val="22"/>
          <w:u w:val="single"/>
        </w:rPr>
        <w:t xml:space="preserve">               </w:t>
      </w:r>
      <w:r>
        <w:rPr>
          <w:rFonts w:ascii="宋体" w:hAnsi="宋体"/>
          <w:bCs/>
          <w:color w:val="000000"/>
          <w:sz w:val="22"/>
        </w:rPr>
        <w:t>年</w:t>
      </w:r>
      <w:r>
        <w:rPr>
          <w:rFonts w:ascii="宋体" w:hAnsi="宋体"/>
          <w:bCs/>
          <w:color w:val="000000"/>
          <w:sz w:val="22"/>
          <w:u w:val="single"/>
        </w:rPr>
        <w:t xml:space="preserve">            </w:t>
      </w:r>
      <w:r>
        <w:rPr>
          <w:rFonts w:ascii="宋体" w:hAnsi="宋体"/>
          <w:bCs/>
          <w:color w:val="000000"/>
          <w:sz w:val="22"/>
        </w:rPr>
        <w:t>月</w:t>
      </w:r>
      <w:r>
        <w:rPr>
          <w:rFonts w:ascii="宋体" w:hAnsi="宋体"/>
          <w:bCs/>
          <w:color w:val="000000"/>
          <w:sz w:val="22"/>
          <w:u w:val="single"/>
        </w:rPr>
        <w:t xml:space="preserve">           </w:t>
      </w:r>
      <w:r>
        <w:rPr>
          <w:rFonts w:ascii="宋体" w:hAnsi="宋体"/>
          <w:bCs/>
          <w:color w:val="000000"/>
          <w:sz w:val="22"/>
        </w:rPr>
        <w:t>日</w:t>
      </w:r>
    </w:p>
    <w:p w14:paraId="7A6EFE93">
      <w:pPr>
        <w:spacing w:line="360" w:lineRule="auto"/>
        <w:rPr>
          <w:rFonts w:ascii="宋体" w:hAnsi="宋体"/>
          <w:bCs/>
          <w:color w:val="000000"/>
          <w:sz w:val="22"/>
          <w:u w:val="single"/>
        </w:rPr>
      </w:pPr>
      <w:r>
        <w:rPr>
          <w:rFonts w:ascii="宋体" w:hAnsi="宋体"/>
          <w:bCs/>
          <w:color w:val="000000"/>
          <w:sz w:val="22"/>
        </w:rPr>
        <w:t>经营期限：</w:t>
      </w:r>
      <w:r>
        <w:rPr>
          <w:rFonts w:ascii="宋体" w:hAnsi="宋体"/>
          <w:bCs/>
          <w:color w:val="000000"/>
          <w:sz w:val="22"/>
          <w:u w:val="single"/>
        </w:rPr>
        <w:t xml:space="preserve">                                          </w:t>
      </w:r>
    </w:p>
    <w:p w14:paraId="0F2947EA">
      <w:pPr>
        <w:spacing w:line="360" w:lineRule="auto"/>
        <w:rPr>
          <w:rFonts w:ascii="宋体" w:hAnsi="宋体"/>
          <w:bCs/>
          <w:color w:val="000000"/>
          <w:sz w:val="22"/>
          <w:u w:val="single"/>
        </w:rPr>
      </w:pPr>
      <w:r>
        <w:rPr>
          <w:rFonts w:ascii="宋体" w:hAnsi="宋体"/>
          <w:bCs/>
          <w:color w:val="000000"/>
          <w:sz w:val="22"/>
        </w:rPr>
        <w:t>姓名：</w:t>
      </w:r>
      <w:r>
        <w:rPr>
          <w:rFonts w:ascii="宋体" w:hAnsi="宋体"/>
          <w:bCs/>
          <w:color w:val="000000"/>
          <w:sz w:val="22"/>
          <w:u w:val="single"/>
        </w:rPr>
        <w:t xml:space="preserve">              </w:t>
      </w:r>
      <w:r>
        <w:rPr>
          <w:rFonts w:ascii="宋体" w:hAnsi="宋体"/>
          <w:bCs/>
          <w:color w:val="000000"/>
          <w:sz w:val="22"/>
        </w:rPr>
        <w:t>性别：</w:t>
      </w:r>
      <w:r>
        <w:rPr>
          <w:rFonts w:ascii="宋体" w:hAnsi="宋体"/>
          <w:bCs/>
          <w:color w:val="000000"/>
          <w:sz w:val="22"/>
          <w:u w:val="single"/>
        </w:rPr>
        <w:t xml:space="preserve">             </w:t>
      </w:r>
      <w:r>
        <w:rPr>
          <w:rFonts w:ascii="宋体" w:hAnsi="宋体"/>
          <w:bCs/>
          <w:color w:val="000000"/>
          <w:sz w:val="22"/>
        </w:rPr>
        <w:t>年龄：</w:t>
      </w:r>
      <w:r>
        <w:rPr>
          <w:rFonts w:ascii="宋体" w:hAnsi="宋体"/>
          <w:bCs/>
          <w:color w:val="000000"/>
          <w:sz w:val="22"/>
          <w:u w:val="single"/>
        </w:rPr>
        <w:t xml:space="preserve">           </w:t>
      </w:r>
      <w:r>
        <w:rPr>
          <w:rFonts w:ascii="宋体" w:hAnsi="宋体"/>
          <w:bCs/>
          <w:color w:val="000000"/>
          <w:sz w:val="22"/>
        </w:rPr>
        <w:t>职务：</w:t>
      </w:r>
      <w:r>
        <w:rPr>
          <w:rFonts w:ascii="宋体" w:hAnsi="宋体"/>
          <w:bCs/>
          <w:color w:val="000000"/>
          <w:sz w:val="22"/>
          <w:u w:val="single"/>
        </w:rPr>
        <w:t xml:space="preserve">           </w:t>
      </w:r>
    </w:p>
    <w:p w14:paraId="3DB88EE2">
      <w:pPr>
        <w:spacing w:line="360" w:lineRule="auto"/>
        <w:rPr>
          <w:rFonts w:ascii="宋体" w:hAnsi="宋体"/>
          <w:bCs/>
          <w:color w:val="000000"/>
          <w:sz w:val="22"/>
          <w:u w:val="single"/>
        </w:rPr>
      </w:pPr>
      <w:r>
        <w:rPr>
          <w:rFonts w:ascii="宋体" w:hAnsi="宋体"/>
          <w:bCs/>
          <w:color w:val="000000"/>
          <w:sz w:val="22"/>
        </w:rPr>
        <w:t>身份证号码：</w:t>
      </w:r>
      <w:r>
        <w:rPr>
          <w:rFonts w:ascii="宋体" w:hAnsi="宋体"/>
          <w:bCs/>
          <w:color w:val="000000"/>
          <w:sz w:val="22"/>
          <w:u w:val="single"/>
        </w:rPr>
        <w:t xml:space="preserve">                        </w:t>
      </w:r>
    </w:p>
    <w:p w14:paraId="6C4E5AC0">
      <w:pPr>
        <w:spacing w:line="360" w:lineRule="auto"/>
        <w:rPr>
          <w:rFonts w:ascii="宋体" w:hAnsi="宋体"/>
          <w:bCs/>
          <w:color w:val="000000"/>
          <w:sz w:val="22"/>
        </w:rPr>
      </w:pPr>
      <w:r>
        <w:rPr>
          <w:rFonts w:ascii="宋体" w:hAnsi="宋体"/>
          <w:bCs/>
          <w:color w:val="000000"/>
          <w:sz w:val="22"/>
        </w:rPr>
        <w:t>系</w:t>
      </w:r>
      <w:r>
        <w:rPr>
          <w:rFonts w:ascii="宋体" w:hAnsi="宋体"/>
          <w:bCs/>
          <w:color w:val="000000"/>
          <w:sz w:val="22"/>
          <w:u w:val="single"/>
        </w:rPr>
        <w:t>（单位名称）</w:t>
      </w:r>
      <w:r>
        <w:rPr>
          <w:rFonts w:ascii="宋体" w:hAnsi="宋体"/>
          <w:bCs/>
          <w:color w:val="000000"/>
          <w:sz w:val="22"/>
        </w:rPr>
        <w:t>的法定代表人。</w:t>
      </w:r>
    </w:p>
    <w:p w14:paraId="14FC721C">
      <w:pPr>
        <w:spacing w:line="360" w:lineRule="auto"/>
        <w:rPr>
          <w:rFonts w:ascii="宋体" w:hAnsi="宋体"/>
          <w:bCs/>
          <w:color w:val="000000"/>
          <w:sz w:val="22"/>
        </w:rPr>
      </w:pPr>
      <w:r>
        <w:rPr>
          <w:rFonts w:ascii="宋体" w:hAnsi="宋体"/>
          <w:bCs/>
          <w:color w:val="000000"/>
          <w:sz w:val="22"/>
        </w:rPr>
        <w:t>特此证明</w:t>
      </w:r>
    </w:p>
    <w:p w14:paraId="33B2677A">
      <w:pPr>
        <w:spacing w:line="360" w:lineRule="auto"/>
        <w:rPr>
          <w:rFonts w:ascii="宋体" w:hAnsi="宋体"/>
          <w:bCs/>
          <w:color w:val="000000"/>
          <w:sz w:val="22"/>
        </w:rPr>
      </w:pPr>
    </w:p>
    <w:tbl>
      <w:tblPr>
        <w:tblStyle w:val="54"/>
        <w:tblW w:w="7979"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9"/>
      </w:tblGrid>
      <w:tr w14:paraId="37F4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8" w:hRule="atLeast"/>
        </w:trPr>
        <w:tc>
          <w:tcPr>
            <w:tcW w:w="7979" w:type="dxa"/>
            <w:vAlign w:val="center"/>
          </w:tcPr>
          <w:p w14:paraId="5E387BD9">
            <w:pPr>
              <w:spacing w:line="360" w:lineRule="auto"/>
              <w:ind w:left="-55"/>
              <w:jc w:val="center"/>
              <w:rPr>
                <w:rFonts w:ascii="宋体" w:hAnsi="宋体"/>
                <w:bCs/>
                <w:color w:val="000000"/>
                <w:sz w:val="22"/>
              </w:rPr>
            </w:pPr>
            <w:r>
              <w:rPr>
                <w:rFonts w:hint="eastAsia" w:ascii="宋体" w:hAnsi="宋体"/>
                <w:bCs/>
                <w:color w:val="000000"/>
                <w:sz w:val="22"/>
              </w:rPr>
              <w:t>法定代表人身份证正、反两面复印件粘贴区域</w:t>
            </w:r>
          </w:p>
        </w:tc>
      </w:tr>
    </w:tbl>
    <w:p w14:paraId="2D801A53">
      <w:pPr>
        <w:spacing w:line="360" w:lineRule="auto"/>
        <w:rPr>
          <w:rFonts w:ascii="宋体" w:hAnsi="宋体"/>
          <w:bCs/>
          <w:color w:val="000000"/>
          <w:sz w:val="22"/>
        </w:rPr>
      </w:pPr>
    </w:p>
    <w:p w14:paraId="267EA690">
      <w:pPr>
        <w:spacing w:line="360" w:lineRule="auto"/>
        <w:rPr>
          <w:rFonts w:ascii="宋体" w:hAnsi="宋体"/>
          <w:bCs/>
          <w:color w:val="000000"/>
          <w:sz w:val="22"/>
        </w:rPr>
      </w:pPr>
    </w:p>
    <w:p w14:paraId="63C8B5EE">
      <w:pPr>
        <w:spacing w:line="360" w:lineRule="auto"/>
        <w:ind w:firstLine="3520" w:firstLineChars="1600"/>
        <w:rPr>
          <w:rFonts w:ascii="宋体" w:hAnsi="宋体"/>
          <w:bCs/>
          <w:color w:val="000000"/>
          <w:sz w:val="22"/>
        </w:rPr>
      </w:pPr>
      <w:r>
        <w:rPr>
          <w:rFonts w:hint="eastAsia" w:ascii="宋体" w:hAnsi="宋体"/>
          <w:bCs/>
          <w:color w:val="000000"/>
          <w:sz w:val="22"/>
        </w:rPr>
        <w:t>竞价人名称</w:t>
      </w:r>
      <w:r>
        <w:rPr>
          <w:rFonts w:ascii="宋体" w:hAnsi="宋体"/>
          <w:bCs/>
          <w:color w:val="000000"/>
          <w:sz w:val="22"/>
        </w:rPr>
        <w:t>：__________________（盖单位章）</w:t>
      </w:r>
    </w:p>
    <w:p w14:paraId="25F86093">
      <w:pPr>
        <w:spacing w:line="360" w:lineRule="auto"/>
        <w:rPr>
          <w:rFonts w:ascii="宋体" w:hAnsi="宋体"/>
          <w:color w:val="000000"/>
          <w:sz w:val="22"/>
        </w:rPr>
        <w:sectPr>
          <w:pgSz w:w="11907" w:h="16840"/>
          <w:pgMar w:top="1361" w:right="1361" w:bottom="1361" w:left="1304" w:header="794" w:footer="794" w:gutter="0"/>
          <w:cols w:space="720" w:num="1"/>
          <w:docGrid w:linePitch="285" w:charSpace="0"/>
        </w:sectPr>
      </w:pPr>
      <w:r>
        <w:rPr>
          <w:rFonts w:ascii="宋体" w:hAnsi="宋体"/>
          <w:color w:val="000000"/>
          <w:sz w:val="22"/>
        </w:rPr>
        <w:t xml:space="preserve">                                  </w:t>
      </w:r>
      <w:r>
        <w:rPr>
          <w:rFonts w:ascii="宋体" w:hAnsi="宋体"/>
          <w:color w:val="000000"/>
          <w:sz w:val="22"/>
          <w:u w:val="single"/>
        </w:rPr>
        <w:t xml:space="preserve">       </w:t>
      </w:r>
      <w:r>
        <w:rPr>
          <w:rFonts w:ascii="宋体" w:hAnsi="宋体"/>
          <w:color w:val="000000"/>
          <w:sz w:val="22"/>
        </w:rPr>
        <w:t>年</w:t>
      </w:r>
      <w:r>
        <w:rPr>
          <w:rFonts w:ascii="宋体" w:hAnsi="宋体"/>
          <w:color w:val="000000"/>
          <w:sz w:val="22"/>
          <w:u w:val="single"/>
        </w:rPr>
        <w:t xml:space="preserve">    </w:t>
      </w:r>
      <w:r>
        <w:rPr>
          <w:rFonts w:ascii="宋体" w:hAnsi="宋体"/>
          <w:color w:val="000000"/>
          <w:sz w:val="22"/>
        </w:rPr>
        <w:t>月</w:t>
      </w:r>
      <w:bookmarkStart w:id="10" w:name="_Toc196154010"/>
      <w:bookmarkStart w:id="11" w:name="_Toc192354897"/>
      <w:bookmarkStart w:id="12" w:name="_Toc229558402"/>
      <w:bookmarkStart w:id="13" w:name="_Toc196153911"/>
      <w:bookmarkStart w:id="14" w:name="_Toc196153712"/>
      <w:bookmarkStart w:id="15" w:name="_Toc224619354"/>
      <w:bookmarkStart w:id="16" w:name="_Toc193268556"/>
      <w:r>
        <w:rPr>
          <w:rFonts w:hint="eastAsia" w:ascii="宋体" w:hAnsi="宋体"/>
          <w:color w:val="000000"/>
          <w:sz w:val="22"/>
          <w:u w:val="single"/>
        </w:rPr>
        <w:t xml:space="preserve"> </w:t>
      </w:r>
      <w:r>
        <w:rPr>
          <w:rFonts w:ascii="宋体" w:hAnsi="宋体"/>
          <w:color w:val="000000"/>
          <w:sz w:val="22"/>
          <w:u w:val="single"/>
        </w:rPr>
        <w:t xml:space="preserve">    </w:t>
      </w:r>
      <w:r>
        <w:rPr>
          <w:rFonts w:hint="eastAsia" w:ascii="宋体" w:hAnsi="宋体"/>
          <w:color w:val="000000"/>
          <w:sz w:val="22"/>
        </w:rPr>
        <w:t>日</w:t>
      </w:r>
    </w:p>
    <w:bookmarkEnd w:id="10"/>
    <w:bookmarkEnd w:id="11"/>
    <w:bookmarkEnd w:id="12"/>
    <w:bookmarkEnd w:id="13"/>
    <w:bookmarkEnd w:id="14"/>
    <w:bookmarkEnd w:id="15"/>
    <w:bookmarkEnd w:id="16"/>
    <w:p w14:paraId="449DBD92">
      <w:pPr>
        <w:pStyle w:val="3"/>
      </w:pPr>
      <w:r>
        <w:t>3</w:t>
      </w:r>
      <w:r>
        <w:rPr>
          <w:rFonts w:hint="eastAsia"/>
        </w:rPr>
        <w:t>、供应商必须是具有独立承担民事责任能力的在中华人民共和国境内注册的法人或其他组织，提供有效的营业执照或法人登记证书复印件。如为独立法人设立的分支机构参加投标，供应商需提供独立法人出具的唯一投标授权书，授权书需明确供应商的权限范围，并提交独立法人有效的营业执照或法人登记证书复印件</w:t>
      </w:r>
    </w:p>
    <w:p w14:paraId="727E5F88">
      <w:pPr>
        <w:widowControl/>
        <w:jc w:val="left"/>
        <w:rPr>
          <w:rFonts w:ascii="宋体" w:hAnsi="宋体"/>
          <w:b/>
          <w:bCs/>
          <w:color w:val="000000"/>
          <w:kern w:val="0"/>
          <w:sz w:val="24"/>
          <w:szCs w:val="32"/>
        </w:rPr>
      </w:pPr>
      <w:r>
        <w:rPr>
          <w:rFonts w:ascii="宋体" w:hAnsi="宋体"/>
          <w:b/>
          <w:bCs/>
          <w:color w:val="000000"/>
          <w:kern w:val="0"/>
          <w:sz w:val="24"/>
          <w:szCs w:val="32"/>
        </w:rPr>
        <w:br w:type="page"/>
      </w:r>
    </w:p>
    <w:p w14:paraId="1D1C9E1B">
      <w:pPr>
        <w:pStyle w:val="3"/>
      </w:pPr>
      <w:bookmarkStart w:id="17" w:name="_Toc192779535"/>
      <w:r>
        <w:rPr>
          <w:rFonts w:hint="eastAsia"/>
        </w:rPr>
        <w:t>4、</w:t>
      </w:r>
      <w:bookmarkStart w:id="18" w:name="_Hlk192514359"/>
      <w:r>
        <w:rPr>
          <w:rFonts w:hint="eastAsia"/>
        </w:rPr>
        <w:t>（</w:t>
      </w:r>
      <w:bookmarkStart w:id="19" w:name="_Hlk192514309"/>
      <w:r>
        <w:rPr>
          <w:rFonts w:hint="eastAsia"/>
        </w:rPr>
        <w:t>★号条款</w:t>
      </w:r>
      <w:bookmarkEnd w:id="19"/>
      <w:r>
        <w:rPr>
          <w:rFonts w:hint="eastAsia"/>
        </w:rPr>
        <w:t>）实质性响应/偏离表</w:t>
      </w:r>
      <w:bookmarkEnd w:id="17"/>
      <w:bookmarkEnd w:id="18"/>
    </w:p>
    <w:p w14:paraId="6DEA20B6">
      <w:pPr>
        <w:spacing w:line="420" w:lineRule="exact"/>
        <w:ind w:firstLine="420" w:firstLineChars="200"/>
        <w:rPr>
          <w:rFonts w:ascii="宋体" w:hAnsi="宋体"/>
          <w:color w:val="000000"/>
          <w:szCs w:val="21"/>
          <w:u w:val="single"/>
        </w:rPr>
      </w:pPr>
      <w:r>
        <w:rPr>
          <w:rFonts w:hint="eastAsia" w:ascii="宋体" w:hAnsi="宋体"/>
          <w:color w:val="000000"/>
          <w:szCs w:val="21"/>
        </w:rPr>
        <w:t>竞价人名称：</w:t>
      </w:r>
      <w:r>
        <w:rPr>
          <w:rFonts w:hint="eastAsia" w:ascii="宋体" w:hAnsi="宋体"/>
          <w:color w:val="000000"/>
          <w:szCs w:val="21"/>
          <w:u w:val="single"/>
        </w:rPr>
        <w:t xml:space="preserve">        （盖章）</w:t>
      </w:r>
    </w:p>
    <w:p w14:paraId="49F5DB14">
      <w:pPr>
        <w:spacing w:line="420" w:lineRule="exact"/>
        <w:ind w:firstLine="420" w:firstLineChars="200"/>
        <w:rPr>
          <w:rFonts w:ascii="宋体" w:hAnsi="宋体"/>
          <w:color w:val="000000"/>
          <w:szCs w:val="21"/>
        </w:rPr>
      </w:pPr>
      <w:r>
        <w:rPr>
          <w:rFonts w:hint="eastAsia" w:ascii="宋体" w:hAnsi="宋体"/>
          <w:color w:val="000000"/>
          <w:szCs w:val="21"/>
        </w:rPr>
        <w:t>项目名称：陆丰分公司数字电视平台统一项目（硬件）</w:t>
      </w:r>
    </w:p>
    <w:p w14:paraId="77E27CEE">
      <w:pPr>
        <w:spacing w:after="240" w:afterLines="100" w:line="420" w:lineRule="exact"/>
        <w:ind w:firstLine="420" w:firstLineChars="200"/>
        <w:rPr>
          <w:rFonts w:ascii="宋体" w:hAnsi="宋体"/>
          <w:b/>
          <w:bCs/>
          <w:szCs w:val="21"/>
        </w:rPr>
      </w:pPr>
      <w:r>
        <w:rPr>
          <w:rFonts w:hint="eastAsia" w:ascii="宋体" w:hAnsi="宋体"/>
          <w:color w:val="000000"/>
          <w:szCs w:val="21"/>
        </w:rPr>
        <w:t>采购项目编号：04-06-04H-2025-D-E11738</w:t>
      </w:r>
    </w:p>
    <w:tbl>
      <w:tblPr>
        <w:tblStyle w:val="5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108"/>
        <w:gridCol w:w="3512"/>
        <w:gridCol w:w="2310"/>
        <w:gridCol w:w="1515"/>
      </w:tblGrid>
      <w:tr w14:paraId="1814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7" w:type="dxa"/>
            <w:vAlign w:val="center"/>
          </w:tcPr>
          <w:p w14:paraId="46DFC187">
            <w:pPr>
              <w:spacing w:line="420" w:lineRule="exact"/>
              <w:ind w:right="-139" w:rightChars="-66"/>
              <w:jc w:val="center"/>
              <w:rPr>
                <w:rFonts w:ascii="宋体" w:hAnsi="宋体"/>
                <w:color w:val="000000"/>
                <w:szCs w:val="21"/>
              </w:rPr>
            </w:pPr>
            <w:r>
              <w:rPr>
                <w:rFonts w:hint="eastAsia" w:ascii="宋体" w:hAnsi="宋体"/>
                <w:color w:val="000000"/>
                <w:szCs w:val="21"/>
              </w:rPr>
              <w:t>序号</w:t>
            </w:r>
          </w:p>
        </w:tc>
        <w:tc>
          <w:tcPr>
            <w:tcW w:w="1108" w:type="dxa"/>
            <w:vAlign w:val="center"/>
          </w:tcPr>
          <w:p w14:paraId="111036AE">
            <w:pPr>
              <w:spacing w:line="420" w:lineRule="exact"/>
              <w:ind w:leftChars="-67" w:hanging="140" w:hangingChars="67"/>
              <w:jc w:val="center"/>
              <w:rPr>
                <w:rFonts w:ascii="宋体" w:hAnsi="宋体"/>
                <w:color w:val="000000"/>
                <w:szCs w:val="21"/>
              </w:rPr>
            </w:pPr>
            <w:r>
              <w:rPr>
                <w:rFonts w:hint="eastAsia" w:ascii="宋体" w:hAnsi="宋体"/>
                <w:color w:val="000000"/>
                <w:szCs w:val="21"/>
              </w:rPr>
              <w:t>竞价文件条目号</w:t>
            </w:r>
          </w:p>
        </w:tc>
        <w:tc>
          <w:tcPr>
            <w:tcW w:w="3512" w:type="dxa"/>
            <w:vAlign w:val="center"/>
          </w:tcPr>
          <w:p w14:paraId="360E747F">
            <w:pPr>
              <w:spacing w:line="420" w:lineRule="exact"/>
              <w:ind w:leftChars="-67" w:hanging="140" w:hangingChars="67"/>
              <w:jc w:val="center"/>
              <w:rPr>
                <w:rFonts w:ascii="宋体" w:hAnsi="宋体"/>
                <w:color w:val="000000"/>
                <w:szCs w:val="21"/>
              </w:rPr>
            </w:pPr>
            <w:r>
              <w:rPr>
                <w:rFonts w:hint="eastAsia" w:ascii="宋体" w:hAnsi="宋体"/>
                <w:color w:val="000000"/>
                <w:szCs w:val="21"/>
              </w:rPr>
              <w:t>竞价文件</w:t>
            </w:r>
          </w:p>
        </w:tc>
        <w:tc>
          <w:tcPr>
            <w:tcW w:w="2310" w:type="dxa"/>
            <w:vAlign w:val="center"/>
          </w:tcPr>
          <w:p w14:paraId="63980A52">
            <w:pPr>
              <w:spacing w:line="420" w:lineRule="exact"/>
              <w:ind w:leftChars="-67" w:hanging="140" w:hangingChars="67"/>
              <w:jc w:val="center"/>
              <w:rPr>
                <w:rFonts w:ascii="宋体" w:hAnsi="宋体"/>
                <w:color w:val="000000"/>
                <w:szCs w:val="21"/>
              </w:rPr>
            </w:pPr>
            <w:r>
              <w:rPr>
                <w:rFonts w:hint="eastAsia" w:ascii="宋体" w:hAnsi="宋体"/>
                <w:color w:val="000000"/>
                <w:szCs w:val="21"/>
              </w:rPr>
              <w:t>应答</w:t>
            </w:r>
          </w:p>
        </w:tc>
        <w:tc>
          <w:tcPr>
            <w:tcW w:w="1515" w:type="dxa"/>
            <w:vAlign w:val="center"/>
          </w:tcPr>
          <w:p w14:paraId="5AD0D1FD">
            <w:pPr>
              <w:spacing w:line="420" w:lineRule="exact"/>
              <w:ind w:leftChars="-67" w:hanging="140" w:hangingChars="67"/>
              <w:jc w:val="center"/>
              <w:rPr>
                <w:rFonts w:ascii="宋体" w:hAnsi="宋体"/>
                <w:color w:val="000000"/>
                <w:szCs w:val="21"/>
              </w:rPr>
            </w:pPr>
            <w:r>
              <w:rPr>
                <w:rFonts w:hint="eastAsia" w:ascii="宋体" w:hAnsi="宋体"/>
                <w:color w:val="000000"/>
                <w:szCs w:val="21"/>
              </w:rPr>
              <w:t>说明</w:t>
            </w:r>
          </w:p>
        </w:tc>
      </w:tr>
      <w:tr w14:paraId="37F3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7128D53E">
            <w:pPr>
              <w:spacing w:line="420" w:lineRule="exact"/>
              <w:jc w:val="center"/>
              <w:rPr>
                <w:rFonts w:ascii="宋体" w:hAnsi="宋体"/>
                <w:color w:val="000000"/>
                <w:szCs w:val="21"/>
              </w:rPr>
            </w:pPr>
          </w:p>
        </w:tc>
        <w:tc>
          <w:tcPr>
            <w:tcW w:w="1108" w:type="dxa"/>
            <w:vAlign w:val="center"/>
          </w:tcPr>
          <w:p w14:paraId="46899133">
            <w:pPr>
              <w:spacing w:line="420" w:lineRule="exact"/>
              <w:rPr>
                <w:rFonts w:ascii="宋体" w:hAnsi="宋体"/>
                <w:color w:val="000000"/>
                <w:szCs w:val="21"/>
              </w:rPr>
            </w:pPr>
          </w:p>
        </w:tc>
        <w:tc>
          <w:tcPr>
            <w:tcW w:w="3512" w:type="dxa"/>
            <w:vAlign w:val="center"/>
          </w:tcPr>
          <w:p w14:paraId="26943E1A">
            <w:pPr>
              <w:spacing w:line="420" w:lineRule="exact"/>
              <w:ind w:firstLine="420" w:firstLineChars="200"/>
              <w:jc w:val="center"/>
              <w:rPr>
                <w:rFonts w:ascii="宋体" w:hAnsi="宋体"/>
                <w:color w:val="000000"/>
                <w:szCs w:val="21"/>
              </w:rPr>
            </w:pPr>
          </w:p>
        </w:tc>
        <w:tc>
          <w:tcPr>
            <w:tcW w:w="2310" w:type="dxa"/>
            <w:vAlign w:val="center"/>
          </w:tcPr>
          <w:p w14:paraId="201F267E">
            <w:pPr>
              <w:spacing w:line="420" w:lineRule="exact"/>
              <w:ind w:firstLine="420" w:firstLineChars="200"/>
              <w:jc w:val="center"/>
              <w:rPr>
                <w:rFonts w:ascii="宋体" w:hAnsi="宋体"/>
                <w:color w:val="000000"/>
                <w:szCs w:val="21"/>
              </w:rPr>
            </w:pPr>
          </w:p>
        </w:tc>
        <w:tc>
          <w:tcPr>
            <w:tcW w:w="1515" w:type="dxa"/>
            <w:vAlign w:val="center"/>
          </w:tcPr>
          <w:p w14:paraId="66146858">
            <w:pPr>
              <w:spacing w:line="420" w:lineRule="exact"/>
              <w:rPr>
                <w:rFonts w:ascii="宋体" w:hAnsi="宋体"/>
                <w:color w:val="000000"/>
                <w:szCs w:val="21"/>
              </w:rPr>
            </w:pPr>
          </w:p>
        </w:tc>
      </w:tr>
      <w:tr w14:paraId="42B0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2090DAB1">
            <w:pPr>
              <w:spacing w:line="420" w:lineRule="exact"/>
              <w:jc w:val="center"/>
              <w:rPr>
                <w:rFonts w:ascii="宋体" w:hAnsi="宋体"/>
                <w:color w:val="000000"/>
                <w:szCs w:val="21"/>
              </w:rPr>
            </w:pPr>
          </w:p>
        </w:tc>
        <w:tc>
          <w:tcPr>
            <w:tcW w:w="1108" w:type="dxa"/>
            <w:vAlign w:val="center"/>
          </w:tcPr>
          <w:p w14:paraId="702279A3">
            <w:pPr>
              <w:spacing w:line="420" w:lineRule="exact"/>
              <w:rPr>
                <w:rFonts w:ascii="宋体" w:hAnsi="宋体"/>
                <w:color w:val="000000"/>
                <w:szCs w:val="21"/>
              </w:rPr>
            </w:pPr>
          </w:p>
        </w:tc>
        <w:tc>
          <w:tcPr>
            <w:tcW w:w="3512" w:type="dxa"/>
            <w:vAlign w:val="center"/>
          </w:tcPr>
          <w:p w14:paraId="75A14B09">
            <w:pPr>
              <w:spacing w:line="420" w:lineRule="exact"/>
              <w:ind w:firstLine="420" w:firstLineChars="200"/>
              <w:jc w:val="center"/>
              <w:rPr>
                <w:rFonts w:ascii="宋体" w:hAnsi="宋体"/>
                <w:color w:val="000000"/>
                <w:szCs w:val="21"/>
              </w:rPr>
            </w:pPr>
          </w:p>
        </w:tc>
        <w:tc>
          <w:tcPr>
            <w:tcW w:w="2310" w:type="dxa"/>
            <w:vAlign w:val="center"/>
          </w:tcPr>
          <w:p w14:paraId="47C89CF8">
            <w:pPr>
              <w:spacing w:line="420" w:lineRule="exact"/>
              <w:ind w:firstLine="420" w:firstLineChars="200"/>
              <w:jc w:val="center"/>
              <w:rPr>
                <w:rFonts w:ascii="宋体" w:hAnsi="宋体"/>
                <w:color w:val="000000"/>
                <w:szCs w:val="21"/>
              </w:rPr>
            </w:pPr>
          </w:p>
        </w:tc>
        <w:tc>
          <w:tcPr>
            <w:tcW w:w="1515" w:type="dxa"/>
            <w:vAlign w:val="center"/>
          </w:tcPr>
          <w:p w14:paraId="763AA3F1">
            <w:pPr>
              <w:spacing w:line="420" w:lineRule="exact"/>
              <w:rPr>
                <w:rFonts w:ascii="宋体" w:hAnsi="宋体"/>
                <w:color w:val="000000"/>
                <w:szCs w:val="21"/>
              </w:rPr>
            </w:pPr>
          </w:p>
        </w:tc>
      </w:tr>
      <w:tr w14:paraId="0E68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001AF42D">
            <w:pPr>
              <w:spacing w:line="420" w:lineRule="exact"/>
              <w:jc w:val="center"/>
              <w:rPr>
                <w:rFonts w:ascii="宋体" w:hAnsi="宋体"/>
                <w:color w:val="000000"/>
                <w:szCs w:val="21"/>
              </w:rPr>
            </w:pPr>
          </w:p>
        </w:tc>
        <w:tc>
          <w:tcPr>
            <w:tcW w:w="1108" w:type="dxa"/>
            <w:vAlign w:val="center"/>
          </w:tcPr>
          <w:p w14:paraId="25160292">
            <w:pPr>
              <w:spacing w:line="420" w:lineRule="exact"/>
              <w:rPr>
                <w:rFonts w:ascii="宋体" w:hAnsi="宋体"/>
                <w:color w:val="000000"/>
                <w:szCs w:val="21"/>
              </w:rPr>
            </w:pPr>
          </w:p>
        </w:tc>
        <w:tc>
          <w:tcPr>
            <w:tcW w:w="3512" w:type="dxa"/>
            <w:vAlign w:val="center"/>
          </w:tcPr>
          <w:p w14:paraId="641CE3C7">
            <w:pPr>
              <w:spacing w:line="420" w:lineRule="exact"/>
              <w:jc w:val="left"/>
              <w:rPr>
                <w:rFonts w:ascii="宋体" w:hAnsi="宋体"/>
                <w:color w:val="000000"/>
                <w:szCs w:val="21"/>
              </w:rPr>
            </w:pPr>
          </w:p>
        </w:tc>
        <w:tc>
          <w:tcPr>
            <w:tcW w:w="2310" w:type="dxa"/>
            <w:vAlign w:val="center"/>
          </w:tcPr>
          <w:p w14:paraId="435B3A36">
            <w:pPr>
              <w:spacing w:line="420" w:lineRule="exact"/>
              <w:ind w:firstLine="420" w:firstLineChars="200"/>
              <w:jc w:val="center"/>
              <w:rPr>
                <w:rFonts w:ascii="宋体" w:hAnsi="宋体"/>
                <w:color w:val="000000"/>
                <w:szCs w:val="21"/>
              </w:rPr>
            </w:pPr>
          </w:p>
        </w:tc>
        <w:tc>
          <w:tcPr>
            <w:tcW w:w="1515" w:type="dxa"/>
            <w:vAlign w:val="center"/>
          </w:tcPr>
          <w:p w14:paraId="1DD4F932">
            <w:pPr>
              <w:spacing w:line="420" w:lineRule="exact"/>
              <w:ind w:firstLine="420" w:firstLineChars="200"/>
              <w:jc w:val="center"/>
              <w:rPr>
                <w:rFonts w:ascii="宋体" w:hAnsi="宋体"/>
                <w:color w:val="000000"/>
                <w:szCs w:val="21"/>
              </w:rPr>
            </w:pPr>
          </w:p>
        </w:tc>
      </w:tr>
      <w:tr w14:paraId="5497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5F3DF9B7">
            <w:pPr>
              <w:spacing w:line="420" w:lineRule="exact"/>
              <w:jc w:val="center"/>
              <w:rPr>
                <w:rFonts w:ascii="宋体" w:hAnsi="宋体"/>
                <w:color w:val="000000"/>
                <w:szCs w:val="21"/>
              </w:rPr>
            </w:pPr>
            <w:r>
              <w:rPr>
                <w:rFonts w:ascii="宋体" w:hAnsi="宋体"/>
                <w:color w:val="000000"/>
                <w:szCs w:val="21"/>
              </w:rPr>
              <w:t>…</w:t>
            </w:r>
          </w:p>
        </w:tc>
        <w:tc>
          <w:tcPr>
            <w:tcW w:w="1108" w:type="dxa"/>
            <w:vAlign w:val="center"/>
          </w:tcPr>
          <w:p w14:paraId="67A1C91B">
            <w:pPr>
              <w:spacing w:line="420" w:lineRule="exact"/>
              <w:rPr>
                <w:rFonts w:ascii="宋体" w:hAnsi="宋体"/>
                <w:color w:val="000000"/>
                <w:szCs w:val="21"/>
              </w:rPr>
            </w:pPr>
          </w:p>
        </w:tc>
        <w:tc>
          <w:tcPr>
            <w:tcW w:w="3512" w:type="dxa"/>
            <w:vAlign w:val="center"/>
          </w:tcPr>
          <w:p w14:paraId="44ACF2AA">
            <w:pPr>
              <w:spacing w:line="420" w:lineRule="exact"/>
              <w:jc w:val="left"/>
              <w:rPr>
                <w:rFonts w:ascii="宋体" w:hAnsi="宋体"/>
                <w:color w:val="000000"/>
                <w:szCs w:val="21"/>
              </w:rPr>
            </w:pPr>
          </w:p>
        </w:tc>
        <w:tc>
          <w:tcPr>
            <w:tcW w:w="2310" w:type="dxa"/>
            <w:vAlign w:val="center"/>
          </w:tcPr>
          <w:p w14:paraId="39E64624">
            <w:pPr>
              <w:spacing w:line="420" w:lineRule="exact"/>
              <w:ind w:firstLine="420" w:firstLineChars="200"/>
              <w:jc w:val="center"/>
              <w:rPr>
                <w:rFonts w:ascii="宋体" w:hAnsi="宋体"/>
                <w:color w:val="000000"/>
                <w:szCs w:val="21"/>
              </w:rPr>
            </w:pPr>
          </w:p>
        </w:tc>
        <w:tc>
          <w:tcPr>
            <w:tcW w:w="1515" w:type="dxa"/>
            <w:vAlign w:val="center"/>
          </w:tcPr>
          <w:p w14:paraId="521D9983">
            <w:pPr>
              <w:spacing w:line="420" w:lineRule="exact"/>
              <w:ind w:firstLine="420" w:firstLineChars="200"/>
              <w:jc w:val="center"/>
              <w:rPr>
                <w:rFonts w:ascii="宋体" w:hAnsi="宋体"/>
                <w:color w:val="000000"/>
                <w:szCs w:val="21"/>
              </w:rPr>
            </w:pPr>
          </w:p>
        </w:tc>
      </w:tr>
    </w:tbl>
    <w:p w14:paraId="40E2AEB4">
      <w:pPr>
        <w:spacing w:line="420" w:lineRule="exact"/>
        <w:rPr>
          <w:rFonts w:ascii="宋体" w:hAnsi="宋体"/>
          <w:bCs/>
          <w:color w:val="000000"/>
          <w:szCs w:val="21"/>
        </w:rPr>
      </w:pPr>
      <w:r>
        <w:rPr>
          <w:rFonts w:hint="eastAsia" w:ascii="宋体" w:hAnsi="宋体"/>
          <w:bCs/>
          <w:color w:val="000000"/>
          <w:szCs w:val="21"/>
        </w:rPr>
        <w:t>注：1、投标人对照“竞价文件★号条款”，作响应，如有优于竞价文件要求的条件或与竞价文件要求有偏差的条目应填写“（★号条款）实质性响应/偏离表”；如无偏差，则在“（★号条款）实质性响应/偏离表”中填写“无偏差”，并加盖公章。</w:t>
      </w:r>
    </w:p>
    <w:p w14:paraId="7523C7E8">
      <w:pPr>
        <w:pStyle w:val="3"/>
      </w:pPr>
      <w:r>
        <w:t>5</w:t>
      </w:r>
      <w:r>
        <w:rPr>
          <w:rFonts w:hint="eastAsia"/>
        </w:rPr>
        <w:t>、其他补充材料（如有）</w:t>
      </w:r>
    </w:p>
    <w:bookmarkEnd w:id="9"/>
    <w:p w14:paraId="78B917DF">
      <w:pPr>
        <w:jc w:val="center"/>
        <w:outlineLvl w:val="0"/>
        <w:rPr>
          <w:rFonts w:ascii="宋体" w:hAnsi="宋体"/>
          <w:b/>
          <w:color w:val="000000"/>
          <w:sz w:val="44"/>
          <w:szCs w:val="44"/>
          <w:lang w:val="zh-CN"/>
        </w:rPr>
      </w:pPr>
      <w:r>
        <w:rPr>
          <w:rFonts w:ascii="宋体" w:hAnsi="宋体"/>
          <w:b/>
          <w:color w:val="000000"/>
          <w:sz w:val="28"/>
          <w:szCs w:val="28"/>
        </w:rPr>
        <w:br w:type="page"/>
      </w:r>
      <w:bookmarkStart w:id="20" w:name="_Toc91236015"/>
      <w:r>
        <w:rPr>
          <w:rFonts w:hint="eastAsia" w:ascii="宋体" w:hAnsi="宋体"/>
          <w:b/>
          <w:color w:val="000000"/>
          <w:sz w:val="36"/>
          <w:szCs w:val="36"/>
          <w:lang w:val="zh-CN"/>
        </w:rPr>
        <w:t>第二部分 采购项目</w:t>
      </w:r>
      <w:r>
        <w:rPr>
          <w:rFonts w:ascii="宋体" w:hAnsi="宋体"/>
          <w:b/>
          <w:color w:val="000000"/>
          <w:sz w:val="36"/>
          <w:szCs w:val="36"/>
          <w:lang w:val="zh-CN"/>
        </w:rPr>
        <w:t>内容</w:t>
      </w:r>
      <w:bookmarkEnd w:id="20"/>
    </w:p>
    <w:p w14:paraId="5E744717">
      <w:pPr>
        <w:widowControl/>
        <w:spacing w:line="360" w:lineRule="auto"/>
        <w:ind w:firstLine="482" w:firstLineChars="200"/>
        <w:jc w:val="left"/>
        <w:rPr>
          <w:rFonts w:asciiTheme="minorEastAsia" w:hAnsiTheme="minorEastAsia" w:eastAsiaTheme="minorEastAsia"/>
          <w:b/>
          <w:color w:val="000000"/>
          <w:sz w:val="24"/>
          <w:lang w:val="zh-CN"/>
        </w:rPr>
      </w:pPr>
    </w:p>
    <w:p w14:paraId="0BD7703C">
      <w:pPr>
        <w:spacing w:line="360" w:lineRule="auto"/>
        <w:rPr>
          <w:rFonts w:ascii="宋体" w:hAnsi="宋体" w:cs="宋体"/>
          <w:b/>
          <w:bCs/>
          <w:sz w:val="24"/>
        </w:rPr>
      </w:pPr>
      <w:r>
        <w:rPr>
          <w:rFonts w:hint="eastAsia" w:ascii="宋体" w:hAnsi="宋体" w:cs="宋体"/>
          <w:b/>
          <w:bCs/>
          <w:sz w:val="24"/>
        </w:rPr>
        <w:t>说明：</w:t>
      </w:r>
    </w:p>
    <w:p w14:paraId="62F96E15">
      <w:pPr>
        <w:numPr>
          <w:ilvl w:val="0"/>
          <w:numId w:val="4"/>
        </w:numPr>
        <w:spacing w:line="360" w:lineRule="auto"/>
        <w:rPr>
          <w:rFonts w:ascii="宋体" w:hAnsi="宋体" w:cs="宋体"/>
          <w:b/>
          <w:bCs/>
          <w:sz w:val="24"/>
        </w:rPr>
      </w:pPr>
      <w:r>
        <w:rPr>
          <w:rFonts w:hint="eastAsia" w:ascii="宋体" w:hAnsi="宋体" w:cs="宋体"/>
          <w:b/>
          <w:bCs/>
          <w:sz w:val="24"/>
        </w:rPr>
        <w:t xml:space="preserve">响应供应商须对本项目包组单位的货物及工程进行整体响应，任何只对其中一部分内容进行的响应都被视为无效响应。 </w:t>
      </w:r>
    </w:p>
    <w:p w14:paraId="160115FD">
      <w:pPr>
        <w:numPr>
          <w:ilvl w:val="0"/>
          <w:numId w:val="4"/>
        </w:numPr>
        <w:spacing w:line="360" w:lineRule="auto"/>
        <w:rPr>
          <w:rFonts w:ascii="宋体" w:hAnsi="宋体" w:cs="宋体"/>
          <w:b/>
          <w:bCs/>
          <w:sz w:val="24"/>
        </w:rPr>
      </w:pPr>
      <w:r>
        <w:rPr>
          <w:rFonts w:hint="eastAsia" w:ascii="宋体" w:hAnsi="宋体" w:cs="宋体"/>
          <w:b/>
          <w:bCs/>
          <w:sz w:val="24"/>
        </w:rPr>
        <w:t>用户需求书中打“★”号条款为实质性条款，响应供应商如有任何一条负偏离则导致投标无效。</w:t>
      </w:r>
    </w:p>
    <w:p w14:paraId="42B55623">
      <w:pPr>
        <w:numPr>
          <w:ilvl w:val="0"/>
          <w:numId w:val="4"/>
        </w:numPr>
        <w:spacing w:line="360" w:lineRule="auto"/>
        <w:rPr>
          <w:rFonts w:ascii="宋体" w:hAnsi="宋体" w:cs="宋体"/>
          <w:b/>
          <w:bCs/>
          <w:sz w:val="24"/>
        </w:rPr>
      </w:pPr>
      <w:r>
        <w:rPr>
          <w:rFonts w:hint="eastAsia" w:ascii="宋体" w:hAnsi="宋体" w:cs="宋体"/>
          <w:b/>
          <w:bCs/>
          <w:sz w:val="24"/>
        </w:rPr>
        <w:t>标注“▲”号条款为重要技术参数，但不作为无效响应条款，如有不响应或负偏离，则视为不符合实质性响应要求。</w:t>
      </w:r>
    </w:p>
    <w:tbl>
      <w:tblPr>
        <w:tblStyle w:val="54"/>
        <w:tblW w:w="87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64"/>
        <w:gridCol w:w="1418"/>
        <w:gridCol w:w="1559"/>
        <w:gridCol w:w="2821"/>
      </w:tblGrid>
      <w:tr w14:paraId="69E243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64" w:type="dxa"/>
            <w:shd w:val="clear" w:color="auto" w:fill="EEECE1"/>
            <w:vAlign w:val="center"/>
          </w:tcPr>
          <w:p w14:paraId="41B664A4">
            <w:pPr>
              <w:spacing w:line="360" w:lineRule="auto"/>
              <w:jc w:val="center"/>
              <w:rPr>
                <w:rFonts w:ascii="宋体" w:hAnsi="宋体" w:cs="宋体"/>
                <w:b/>
                <w:sz w:val="24"/>
              </w:rPr>
            </w:pPr>
            <w:r>
              <w:rPr>
                <w:rFonts w:hint="eastAsia" w:ascii="宋体" w:hAnsi="宋体" w:cs="宋体"/>
                <w:b/>
                <w:sz w:val="24"/>
              </w:rPr>
              <w:t>采购内容</w:t>
            </w:r>
          </w:p>
        </w:tc>
        <w:tc>
          <w:tcPr>
            <w:tcW w:w="1418" w:type="dxa"/>
            <w:shd w:val="clear" w:color="auto" w:fill="EEECE1"/>
            <w:vAlign w:val="center"/>
          </w:tcPr>
          <w:p w14:paraId="0D3FBEF3">
            <w:pPr>
              <w:spacing w:line="360" w:lineRule="auto"/>
              <w:jc w:val="center"/>
              <w:rPr>
                <w:rFonts w:ascii="宋体" w:hAnsi="宋体" w:cs="宋体"/>
                <w:b/>
                <w:sz w:val="24"/>
              </w:rPr>
            </w:pPr>
            <w:r>
              <w:rPr>
                <w:rFonts w:hint="eastAsia" w:ascii="宋体" w:hAnsi="宋体" w:cs="宋体"/>
                <w:b/>
                <w:sz w:val="24"/>
              </w:rPr>
              <w:t>成交人数量</w:t>
            </w:r>
          </w:p>
        </w:tc>
        <w:tc>
          <w:tcPr>
            <w:tcW w:w="1559" w:type="dxa"/>
            <w:shd w:val="clear" w:color="auto" w:fill="EEECE1"/>
            <w:vAlign w:val="center"/>
          </w:tcPr>
          <w:p w14:paraId="618D1BCF">
            <w:pPr>
              <w:spacing w:line="360" w:lineRule="auto"/>
              <w:jc w:val="center"/>
              <w:rPr>
                <w:rFonts w:ascii="宋体" w:hAnsi="宋体" w:cs="宋体"/>
                <w:b/>
                <w:sz w:val="24"/>
              </w:rPr>
            </w:pPr>
            <w:r>
              <w:rPr>
                <w:rFonts w:hint="eastAsia" w:ascii="宋体" w:hAnsi="宋体" w:cs="宋体"/>
                <w:b/>
                <w:sz w:val="24"/>
              </w:rPr>
              <w:t>最高限价</w:t>
            </w:r>
          </w:p>
        </w:tc>
        <w:tc>
          <w:tcPr>
            <w:tcW w:w="2821" w:type="dxa"/>
            <w:shd w:val="clear" w:color="auto" w:fill="EEECE1"/>
            <w:vAlign w:val="center"/>
          </w:tcPr>
          <w:p w14:paraId="7D70C27E">
            <w:pPr>
              <w:spacing w:line="360" w:lineRule="auto"/>
              <w:jc w:val="center"/>
              <w:rPr>
                <w:rFonts w:ascii="宋体" w:hAnsi="宋体" w:cs="宋体"/>
                <w:b/>
                <w:sz w:val="24"/>
              </w:rPr>
            </w:pPr>
            <w:r>
              <w:rPr>
                <w:rFonts w:hint="eastAsia" w:ascii="宋体" w:hAnsi="宋体" w:cs="宋体"/>
                <w:b/>
                <w:sz w:val="24"/>
              </w:rPr>
              <w:t>交货期</w:t>
            </w:r>
          </w:p>
        </w:tc>
      </w:tr>
      <w:tr w14:paraId="242FE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64" w:type="dxa"/>
            <w:vAlign w:val="center"/>
          </w:tcPr>
          <w:p w14:paraId="285780F4">
            <w:pPr>
              <w:spacing w:line="360" w:lineRule="auto"/>
              <w:jc w:val="center"/>
              <w:rPr>
                <w:rFonts w:ascii="宋体" w:hAnsi="宋体" w:cs="宋体"/>
                <w:sz w:val="24"/>
              </w:rPr>
            </w:pPr>
            <w:bookmarkStart w:id="21" w:name="_Hlk199168040"/>
            <w:r>
              <w:rPr>
                <w:rFonts w:hint="eastAsia" w:ascii="宋体" w:hAnsi="宋体" w:cs="宋体"/>
                <w:bCs/>
                <w:sz w:val="24"/>
              </w:rPr>
              <w:t>IPQAM设备</w:t>
            </w:r>
          </w:p>
        </w:tc>
        <w:tc>
          <w:tcPr>
            <w:tcW w:w="1418" w:type="dxa"/>
            <w:vAlign w:val="center"/>
          </w:tcPr>
          <w:p w14:paraId="3FFAD906">
            <w:pPr>
              <w:keepNext/>
              <w:spacing w:line="360" w:lineRule="auto"/>
              <w:jc w:val="center"/>
              <w:textAlignment w:val="center"/>
              <w:rPr>
                <w:rFonts w:ascii="宋体" w:hAnsi="宋体" w:cs="宋体"/>
                <w:sz w:val="24"/>
              </w:rPr>
            </w:pPr>
            <w:r>
              <w:rPr>
                <w:rFonts w:hint="eastAsia" w:ascii="宋体" w:hAnsi="宋体" w:cs="宋体"/>
                <w:sz w:val="24"/>
              </w:rPr>
              <w:t>1家</w:t>
            </w:r>
          </w:p>
        </w:tc>
        <w:tc>
          <w:tcPr>
            <w:tcW w:w="1559" w:type="dxa"/>
            <w:vAlign w:val="center"/>
          </w:tcPr>
          <w:p w14:paraId="1564807E">
            <w:pPr>
              <w:spacing w:line="360" w:lineRule="auto"/>
              <w:jc w:val="center"/>
              <w:rPr>
                <w:rFonts w:ascii="宋体" w:hAnsi="宋体" w:cs="宋体"/>
                <w:bCs/>
                <w:sz w:val="24"/>
              </w:rPr>
            </w:pPr>
            <w:r>
              <w:rPr>
                <w:rFonts w:hint="eastAsia" w:ascii="宋体" w:hAnsi="宋体" w:cs="宋体"/>
                <w:sz w:val="24"/>
              </w:rPr>
              <w:t>人民币</w:t>
            </w:r>
            <w:r>
              <w:rPr>
                <w:rFonts w:hint="eastAsia" w:ascii="宋体" w:hAnsi="宋体" w:cs="宋体"/>
                <w:sz w:val="24"/>
                <w:u w:val="single"/>
              </w:rPr>
              <w:t>15.626</w:t>
            </w:r>
            <w:r>
              <w:rPr>
                <w:rFonts w:hint="eastAsia" w:ascii="宋体" w:hAnsi="宋体" w:cs="宋体"/>
                <w:sz w:val="24"/>
              </w:rPr>
              <w:t>万元</w:t>
            </w:r>
          </w:p>
        </w:tc>
        <w:tc>
          <w:tcPr>
            <w:tcW w:w="2821" w:type="dxa"/>
            <w:vAlign w:val="center"/>
          </w:tcPr>
          <w:p w14:paraId="4BA215EC">
            <w:pPr>
              <w:spacing w:line="360" w:lineRule="auto"/>
              <w:jc w:val="center"/>
              <w:rPr>
                <w:rFonts w:ascii="宋体" w:hAnsi="宋体" w:cs="宋体"/>
                <w:bCs/>
                <w:sz w:val="24"/>
              </w:rPr>
            </w:pPr>
            <w:r>
              <w:rPr>
                <w:rFonts w:hint="eastAsia" w:ascii="宋体" w:hAnsi="宋体" w:cs="宋体"/>
                <w:sz w:val="24"/>
              </w:rPr>
              <w:t>自合同签订之日起30日历天内（遇广电安全播出期顺延）</w:t>
            </w:r>
          </w:p>
        </w:tc>
      </w:tr>
      <w:bookmarkEnd w:id="21"/>
    </w:tbl>
    <w:p w14:paraId="5D013523">
      <w:pPr>
        <w:numPr>
          <w:ilvl w:val="0"/>
          <w:numId w:val="5"/>
        </w:numPr>
        <w:adjustRightInd w:val="0"/>
        <w:spacing w:line="360" w:lineRule="auto"/>
        <w:ind w:left="426" w:hanging="426"/>
        <w:rPr>
          <w:rFonts w:ascii="宋体" w:hAnsi="宋体" w:cs="宋体"/>
          <w:b/>
          <w:kern w:val="0"/>
          <w:sz w:val="24"/>
        </w:rPr>
      </w:pPr>
      <w:r>
        <w:rPr>
          <w:rFonts w:hint="eastAsia" w:ascii="宋体" w:hAnsi="宋体" w:cs="宋体"/>
          <w:b/>
          <w:kern w:val="0"/>
          <w:sz w:val="24"/>
        </w:rPr>
        <w:t>采购内容及技术要求：</w:t>
      </w:r>
    </w:p>
    <w:p w14:paraId="126077AE">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 xml:space="preserve">★项目需求1台IPQAM调制器，每台配置8个射频模块，配置2个IPQAM电源。 </w:t>
      </w:r>
    </w:p>
    <w:p w14:paraId="19DBFA45">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★项目需求射频模块可兼容汕尾市区DVB平台调制器兼容，在紧急情况下可调用机箱中的热备板卡给汕尾市区DVB平台调制器使用。</w:t>
      </w:r>
    </w:p>
    <w:p w14:paraId="271CFB6A">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★调制器需兼容汕尾数字电视平台的网管平台，可接入网管平台统一监控设备状态。</w:t>
      </w:r>
    </w:p>
    <w:p w14:paraId="1DE5DCE3">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▲支持基于组播的输入切换，要求提供一键式48个频点全部切换到备路组播。</w:t>
      </w:r>
    </w:p>
    <w:p w14:paraId="1657BFF7">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支持可选的输入组播备份模式，包括Hot/Hot（即主备输入同时接收），Hot/Warm（主工作时备路不接收）。</w:t>
      </w:r>
    </w:p>
    <w:p w14:paraId="3F6C35DB">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▲组播切换功能支持信号恢复后自动回切。</w:t>
      </w:r>
    </w:p>
    <w:p w14:paraId="355AE535">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支持单一10G端口内同时设定多个IP地址，一个IP地址用于直播组播接收，另外的IP地址用于互动点播。</w:t>
      </w:r>
    </w:p>
    <w:p w14:paraId="7B17E323">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设备支持板卡热备份功能。</w:t>
      </w:r>
    </w:p>
    <w:p w14:paraId="5E71C174">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支持不少于4个千兆和4个万兆IP接口。</w:t>
      </w:r>
    </w:p>
    <w:p w14:paraId="4D177634">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提供丰富的管理方式，支持设备Web管理，支持SSH管理，设备前面板管理，SNMP管理。</w:t>
      </w:r>
    </w:p>
    <w:p w14:paraId="181E746C">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★IPQAM提供方便的信号检查机制，可从IP口上镜像指定的输入组播或端口。从ASI口环出指定频点的输出。</w:t>
      </w:r>
    </w:p>
    <w:p w14:paraId="63650A4E">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调制器为模块结构,支持热插拔,互为备份的双电源结构.采用GBE口输入,RF口输出方式。</w:t>
      </w:r>
    </w:p>
    <w:p w14:paraId="36493F95">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输出信号工作频率范围至少为70～1000MHz。</w:t>
      </w:r>
    </w:p>
    <w:p w14:paraId="33190A86">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支持DVB-C，ITU-T J.83 Annex A、B标准的频道类型。</w:t>
      </w:r>
    </w:p>
    <w:p w14:paraId="62B596E3">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输出符号率可设置，最高可达到6.952MS/s,默认值为6.875MS/s。</w:t>
      </w:r>
    </w:p>
    <w:p w14:paraId="6B6A64FE">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RF输出口为英制F型。</w:t>
      </w:r>
    </w:p>
    <w:p w14:paraId="6BB15F01">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支持64、128、256 QAM调制方式，所有QAM均支持TS流ID设定。</w:t>
      </w:r>
    </w:p>
    <w:p w14:paraId="0E969796">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对任意射频参数修改要求不需重启设备。</w:t>
      </w:r>
    </w:p>
    <w:p w14:paraId="42421076">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具备2个射频输出接口，每个射频端口支持26个Annex-A模式的频点；</w:t>
      </w:r>
    </w:p>
    <w:p w14:paraId="7B7E56D4">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▲提供的调制设备可支持最大416个DVB-C的Annex-A频点的调制。</w:t>
      </w:r>
    </w:p>
    <w:p w14:paraId="38D60CA9">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▲在每端口8频点输出的情况下提供优于DRFI标准的射频功率，输出功率必须满足104dbuv-115dbuv。</w:t>
      </w:r>
    </w:p>
    <w:p w14:paraId="06B07CCD">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★同一RF射频端口内支持可同时调制输出64QAM,256QAM的调制模式的频点（必须提供配置截图说明）。</w:t>
      </w:r>
    </w:p>
    <w:p w14:paraId="3BB069F0">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支持非邻频设定。</w:t>
      </w:r>
    </w:p>
    <w:p w14:paraId="79DCEF21">
      <w:pPr>
        <w:numPr>
          <w:ilvl w:val="0"/>
          <w:numId w:val="6"/>
        </w:numPr>
        <w:adjustRightInd w:val="0"/>
        <w:spacing w:line="360" w:lineRule="auto"/>
        <w:rPr>
          <w:rFonts w:ascii="宋体" w:hAnsi="宋体" w:cs="宋体"/>
          <w:bCs/>
          <w:kern w:val="0"/>
          <w:sz w:val="24"/>
        </w:rPr>
      </w:pPr>
      <w:r>
        <w:rPr>
          <w:rFonts w:hint="eastAsia" w:ascii="宋体" w:hAnsi="宋体" w:cs="宋体"/>
          <w:bCs/>
          <w:kern w:val="0"/>
          <w:sz w:val="24"/>
        </w:rPr>
        <w:t>★如投标人非制造商，投标人需出具针对本项目的授权函。</w:t>
      </w:r>
    </w:p>
    <w:p w14:paraId="2BCEC81D">
      <w:pPr>
        <w:adjustRightInd w:val="0"/>
        <w:spacing w:line="360" w:lineRule="auto"/>
        <w:rPr>
          <w:rFonts w:ascii="宋体" w:hAnsi="宋体" w:cs="宋体"/>
          <w:b/>
          <w:kern w:val="0"/>
          <w:sz w:val="24"/>
        </w:rPr>
      </w:pPr>
    </w:p>
    <w:p w14:paraId="36DFD594">
      <w:pPr>
        <w:numPr>
          <w:ilvl w:val="0"/>
          <w:numId w:val="5"/>
        </w:numPr>
        <w:adjustRightInd w:val="0"/>
        <w:spacing w:line="360" w:lineRule="auto"/>
        <w:ind w:left="426" w:hanging="426"/>
        <w:rPr>
          <w:rFonts w:ascii="宋体" w:hAnsi="宋体" w:cs="宋体"/>
          <w:b/>
          <w:kern w:val="0"/>
          <w:sz w:val="24"/>
        </w:rPr>
      </w:pPr>
      <w:r>
        <w:rPr>
          <w:rFonts w:hint="eastAsia" w:ascii="宋体" w:hAnsi="宋体" w:cs="宋体"/>
          <w:b/>
          <w:kern w:val="0"/>
          <w:sz w:val="24"/>
        </w:rPr>
        <w:t>商务要求</w:t>
      </w:r>
    </w:p>
    <w:p w14:paraId="44116ED3">
      <w:pPr>
        <w:numPr>
          <w:ilvl w:val="0"/>
          <w:numId w:val="7"/>
        </w:numPr>
        <w:spacing w:line="360" w:lineRule="auto"/>
        <w:ind w:left="567" w:hanging="567"/>
        <w:rPr>
          <w:rFonts w:ascii="宋体" w:hAnsi="宋体" w:cs="宋体"/>
          <w:kern w:val="0"/>
          <w:sz w:val="24"/>
        </w:rPr>
      </w:pPr>
      <w:r>
        <w:rPr>
          <w:rFonts w:hint="eastAsia" w:ascii="宋体" w:hAnsi="宋体" w:cs="宋体"/>
          <w:b/>
          <w:kern w:val="0"/>
          <w:sz w:val="24"/>
        </w:rPr>
        <w:t>质保期及售后服务要求</w:t>
      </w:r>
    </w:p>
    <w:p w14:paraId="6BD5693E">
      <w:pPr>
        <w:numPr>
          <w:ilvl w:val="0"/>
          <w:numId w:val="8"/>
        </w:numPr>
        <w:tabs>
          <w:tab w:val="left" w:pos="567"/>
        </w:tabs>
        <w:spacing w:line="360" w:lineRule="auto"/>
        <w:ind w:left="567" w:hanging="567"/>
        <w:rPr>
          <w:rFonts w:ascii="宋体" w:hAnsi="宋体" w:cs="宋体"/>
          <w:sz w:val="24"/>
        </w:rPr>
      </w:pPr>
      <w:r>
        <w:rPr>
          <w:rFonts w:hint="eastAsia" w:ascii="宋体" w:hAnsi="宋体" w:cs="宋体"/>
          <w:sz w:val="24"/>
        </w:rPr>
        <w:t>质量保证期（简称“质保期”）为 3年，质保期内成交人对所供货物实行包修、包换、包退、包维护保养。</w:t>
      </w:r>
    </w:p>
    <w:p w14:paraId="7533727F">
      <w:pPr>
        <w:numPr>
          <w:ilvl w:val="0"/>
          <w:numId w:val="8"/>
        </w:numPr>
        <w:tabs>
          <w:tab w:val="left" w:pos="567"/>
        </w:tabs>
        <w:spacing w:line="360" w:lineRule="auto"/>
        <w:ind w:left="567" w:hanging="567"/>
        <w:rPr>
          <w:rFonts w:ascii="宋体" w:hAnsi="宋体" w:cs="宋体"/>
          <w:sz w:val="24"/>
        </w:rPr>
      </w:pPr>
      <w:r>
        <w:rPr>
          <w:rFonts w:hint="eastAsia" w:ascii="宋体" w:hAnsi="宋体" w:cs="宋体"/>
          <w:sz w:val="24"/>
        </w:rPr>
        <w:t>质保期内，如设备或零部件因非人为因素出现故障而造成短期停用时，则质保期和免费维修期相应顺延。如停用时间累计超过60天则质保期重新计算。</w:t>
      </w:r>
    </w:p>
    <w:p w14:paraId="51BC5F75">
      <w:pPr>
        <w:numPr>
          <w:ilvl w:val="0"/>
          <w:numId w:val="8"/>
        </w:numPr>
        <w:tabs>
          <w:tab w:val="left" w:pos="567"/>
        </w:tabs>
        <w:spacing w:line="360" w:lineRule="auto"/>
        <w:ind w:left="567" w:hanging="567"/>
        <w:rPr>
          <w:rFonts w:ascii="宋体" w:hAnsi="宋体" w:cs="宋体"/>
          <w:sz w:val="24"/>
        </w:rPr>
      </w:pPr>
      <w:r>
        <w:rPr>
          <w:rFonts w:hint="eastAsia" w:ascii="宋体" w:hAnsi="宋体" w:cs="宋体"/>
          <w:sz w:val="24"/>
        </w:rPr>
        <w:t>对采购人的服务通知，成交人在接报后1小时内响应，24小时内到达现场，48小时内处理完毕，提供7*24小时服务。若在48小时内仍未能有效解决，成交人须免费提供同档次的设备予采购人临时使用。</w:t>
      </w:r>
    </w:p>
    <w:p w14:paraId="42A6E5F1">
      <w:pPr>
        <w:numPr>
          <w:ilvl w:val="0"/>
          <w:numId w:val="7"/>
        </w:numPr>
        <w:spacing w:line="360" w:lineRule="auto"/>
        <w:ind w:left="567" w:hanging="567"/>
        <w:rPr>
          <w:rFonts w:ascii="宋体" w:hAnsi="宋体" w:cs="宋体"/>
          <w:b/>
          <w:kern w:val="0"/>
          <w:sz w:val="24"/>
        </w:rPr>
      </w:pPr>
      <w:r>
        <w:rPr>
          <w:rFonts w:hint="eastAsia" w:ascii="宋体" w:hAnsi="宋体" w:cs="宋体"/>
          <w:b/>
          <w:kern w:val="0"/>
          <w:sz w:val="24"/>
        </w:rPr>
        <w:t>包装、保险及发运、保管要求</w:t>
      </w:r>
    </w:p>
    <w:p w14:paraId="17D0319C">
      <w:pPr>
        <w:numPr>
          <w:ilvl w:val="0"/>
          <w:numId w:val="9"/>
        </w:numPr>
        <w:tabs>
          <w:tab w:val="left" w:pos="567"/>
          <w:tab w:val="clear" w:pos="425"/>
        </w:tabs>
        <w:spacing w:line="360" w:lineRule="auto"/>
        <w:ind w:left="567" w:hanging="567"/>
        <w:rPr>
          <w:rFonts w:ascii="宋体" w:hAnsi="宋体" w:cs="宋体"/>
          <w:sz w:val="24"/>
        </w:rPr>
      </w:pPr>
      <w:r>
        <w:rPr>
          <w:rFonts w:hint="eastAsia" w:ascii="宋体" w:hAnsi="宋体" w:cs="宋体"/>
          <w:sz w:val="24"/>
        </w:rPr>
        <w:t>设备材料的包装必须是制造商原厂包装，其包装均应有良好的防湿、防锈、防潮、防雨、防腐及防碰撞的措施。凡由于包装不良造成的损失和由此产生的费用均由投标人承担。</w:t>
      </w:r>
    </w:p>
    <w:p w14:paraId="290BE618">
      <w:pPr>
        <w:numPr>
          <w:ilvl w:val="0"/>
          <w:numId w:val="9"/>
        </w:numPr>
        <w:tabs>
          <w:tab w:val="left" w:pos="567"/>
          <w:tab w:val="clear" w:pos="425"/>
        </w:tabs>
        <w:spacing w:line="360" w:lineRule="auto"/>
        <w:ind w:left="567" w:hanging="567"/>
        <w:rPr>
          <w:rFonts w:ascii="宋体" w:hAnsi="宋体" w:cs="宋体"/>
          <w:sz w:val="24"/>
        </w:rPr>
      </w:pPr>
      <w:r>
        <w:rPr>
          <w:rFonts w:hint="eastAsia" w:ascii="宋体" w:hAnsi="宋体" w:cs="宋体"/>
          <w:sz w:val="24"/>
        </w:rPr>
        <w:t>成交人负责将设备材料货到现场过程中的全部运输，包括装卸车、货物现场的搬运。</w:t>
      </w:r>
    </w:p>
    <w:p w14:paraId="4886F7F1">
      <w:pPr>
        <w:numPr>
          <w:ilvl w:val="0"/>
          <w:numId w:val="9"/>
        </w:numPr>
        <w:tabs>
          <w:tab w:val="left" w:pos="567"/>
          <w:tab w:val="clear" w:pos="425"/>
        </w:tabs>
        <w:spacing w:line="360" w:lineRule="auto"/>
        <w:ind w:left="567" w:hanging="567"/>
        <w:rPr>
          <w:rFonts w:ascii="宋体" w:hAnsi="宋体" w:cs="宋体"/>
          <w:sz w:val="24"/>
        </w:rPr>
      </w:pPr>
      <w:r>
        <w:rPr>
          <w:rFonts w:hint="eastAsia" w:ascii="宋体" w:hAnsi="宋体" w:cs="宋体"/>
          <w:sz w:val="24"/>
        </w:rPr>
        <w:t>设备必须提供装箱清单，按装箱清单验收货物。</w:t>
      </w:r>
    </w:p>
    <w:p w14:paraId="7CE2AE7D">
      <w:pPr>
        <w:numPr>
          <w:ilvl w:val="0"/>
          <w:numId w:val="9"/>
        </w:numPr>
        <w:tabs>
          <w:tab w:val="left" w:pos="567"/>
          <w:tab w:val="clear" w:pos="425"/>
        </w:tabs>
        <w:spacing w:line="360" w:lineRule="auto"/>
        <w:ind w:left="567" w:hanging="567"/>
        <w:rPr>
          <w:rFonts w:ascii="宋体" w:hAnsi="宋体" w:cs="宋体"/>
          <w:sz w:val="24"/>
        </w:rPr>
      </w:pPr>
      <w:r>
        <w:rPr>
          <w:rFonts w:hint="eastAsia" w:ascii="宋体" w:hAnsi="宋体" w:cs="宋体"/>
          <w:sz w:val="24"/>
        </w:rPr>
        <w:t>货物在现场的保管由成交人负责，直至货物验收完毕。</w:t>
      </w:r>
    </w:p>
    <w:p w14:paraId="1F4CFEBA">
      <w:pPr>
        <w:numPr>
          <w:ilvl w:val="0"/>
          <w:numId w:val="9"/>
        </w:numPr>
        <w:tabs>
          <w:tab w:val="left" w:pos="567"/>
          <w:tab w:val="clear" w:pos="425"/>
        </w:tabs>
        <w:spacing w:line="360" w:lineRule="auto"/>
        <w:ind w:left="567" w:hanging="567"/>
        <w:rPr>
          <w:rFonts w:ascii="宋体" w:hAnsi="宋体" w:cs="宋体"/>
          <w:sz w:val="24"/>
        </w:rPr>
      </w:pPr>
      <w:r>
        <w:rPr>
          <w:rFonts w:hint="eastAsia" w:ascii="宋体" w:hAnsi="宋体" w:cs="宋体"/>
          <w:sz w:val="24"/>
        </w:rPr>
        <w:t>货物在调试验收合格前的保险由成交人负责，成交人负责其派出的现场服务人员人身意外保险。</w:t>
      </w:r>
    </w:p>
    <w:p w14:paraId="67D4EF39">
      <w:pPr>
        <w:numPr>
          <w:ilvl w:val="0"/>
          <w:numId w:val="9"/>
        </w:numPr>
        <w:tabs>
          <w:tab w:val="left" w:pos="567"/>
          <w:tab w:val="clear" w:pos="425"/>
        </w:tabs>
        <w:spacing w:line="360" w:lineRule="auto"/>
        <w:ind w:left="567" w:hanging="567"/>
        <w:rPr>
          <w:rFonts w:ascii="宋体" w:hAnsi="宋体" w:cs="宋体"/>
          <w:sz w:val="24"/>
        </w:rPr>
      </w:pPr>
      <w:r>
        <w:rPr>
          <w:rFonts w:hint="eastAsia" w:ascii="宋体" w:hAnsi="宋体" w:cs="宋体"/>
          <w:sz w:val="24"/>
        </w:rPr>
        <w:t>设备至采购人指定的使用现场的包装、保险及发运等环节和费用均由成交人负责。</w:t>
      </w:r>
    </w:p>
    <w:p w14:paraId="6EEA4CC0">
      <w:pPr>
        <w:numPr>
          <w:ilvl w:val="0"/>
          <w:numId w:val="7"/>
        </w:numPr>
        <w:spacing w:line="360" w:lineRule="auto"/>
        <w:ind w:left="567" w:hanging="567"/>
        <w:rPr>
          <w:rFonts w:ascii="宋体" w:hAnsi="宋体" w:cs="宋体"/>
          <w:b/>
          <w:kern w:val="0"/>
          <w:sz w:val="24"/>
        </w:rPr>
      </w:pPr>
      <w:r>
        <w:rPr>
          <w:rFonts w:hint="eastAsia" w:ascii="宋体" w:hAnsi="宋体" w:cs="宋体"/>
          <w:b/>
          <w:kern w:val="0"/>
          <w:sz w:val="24"/>
        </w:rPr>
        <w:t>调试与验收</w:t>
      </w:r>
    </w:p>
    <w:p w14:paraId="2D8F42EF">
      <w:pPr>
        <w:numPr>
          <w:ilvl w:val="0"/>
          <w:numId w:val="10"/>
        </w:numPr>
        <w:tabs>
          <w:tab w:val="left" w:pos="567"/>
        </w:tabs>
        <w:spacing w:line="360" w:lineRule="auto"/>
        <w:ind w:left="567" w:hanging="567"/>
        <w:rPr>
          <w:rFonts w:ascii="宋体" w:hAnsi="宋体" w:cs="宋体"/>
          <w:sz w:val="24"/>
        </w:rPr>
      </w:pPr>
      <w:r>
        <w:rPr>
          <w:rFonts w:hint="eastAsia" w:ascii="宋体" w:hAnsi="宋体" w:cs="宋体"/>
          <w:sz w:val="24"/>
        </w:rPr>
        <w:t>成交人必须依照招标文件的要求和投标文件的承诺，将设备调试至正常运行的最佳状态。</w:t>
      </w:r>
    </w:p>
    <w:p w14:paraId="6C0794ED">
      <w:pPr>
        <w:numPr>
          <w:ilvl w:val="0"/>
          <w:numId w:val="10"/>
        </w:numPr>
        <w:tabs>
          <w:tab w:val="left" w:pos="567"/>
        </w:tabs>
        <w:spacing w:line="360" w:lineRule="auto"/>
        <w:ind w:left="567" w:hanging="567"/>
        <w:rPr>
          <w:rFonts w:ascii="宋体" w:hAnsi="宋体" w:cs="宋体"/>
          <w:sz w:val="24"/>
        </w:rPr>
      </w:pPr>
      <w:r>
        <w:rPr>
          <w:rFonts w:hint="eastAsia" w:ascii="宋体" w:hAnsi="宋体" w:cs="宋体"/>
          <w:sz w:val="24"/>
        </w:rPr>
        <w:t>货物若有国家标准按照国家标准验收，若无国家标准按行业标准验收，为原制造商制造的全新产品，整机无污染，无侵权行为、表面无划损、无任何缺陷隐患，在中国境内可依常规安全合法使用。</w:t>
      </w:r>
    </w:p>
    <w:p w14:paraId="79E93A96">
      <w:pPr>
        <w:numPr>
          <w:ilvl w:val="0"/>
          <w:numId w:val="10"/>
        </w:numPr>
        <w:tabs>
          <w:tab w:val="left" w:pos="567"/>
        </w:tabs>
        <w:spacing w:line="360" w:lineRule="auto"/>
        <w:ind w:left="567" w:hanging="567"/>
        <w:rPr>
          <w:rFonts w:ascii="宋体" w:hAnsi="宋体" w:cs="宋体"/>
          <w:sz w:val="24"/>
        </w:rPr>
      </w:pPr>
      <w:r>
        <w:rPr>
          <w:rFonts w:hint="eastAsia" w:ascii="宋体" w:hAnsi="宋体" w:cs="宋体"/>
          <w:sz w:val="24"/>
        </w:rPr>
        <w:t>货物为原厂商未启封全新包装，具出厂合格证，序列号、包装箱号与出厂批号一致，并可追索查阅。所有随设备的附件必须齐全。</w:t>
      </w:r>
    </w:p>
    <w:p w14:paraId="03797B51">
      <w:pPr>
        <w:numPr>
          <w:ilvl w:val="0"/>
          <w:numId w:val="10"/>
        </w:numPr>
        <w:tabs>
          <w:tab w:val="left" w:pos="567"/>
        </w:tabs>
        <w:spacing w:line="360" w:lineRule="auto"/>
        <w:ind w:left="567" w:hanging="567"/>
        <w:rPr>
          <w:rFonts w:ascii="宋体" w:hAnsi="宋体" w:cs="宋体"/>
          <w:sz w:val="24"/>
        </w:rPr>
      </w:pPr>
      <w:r>
        <w:rPr>
          <w:rFonts w:hint="eastAsia" w:ascii="宋体" w:hAnsi="宋体" w:cs="宋体"/>
          <w:sz w:val="24"/>
        </w:rPr>
        <w:t>成交人应将设备的用户手册、保修手册、有关单证资料及配备件、随机工具等交付给采购人，使用操作及安全须知等重要资料应附有中文说明。</w:t>
      </w:r>
    </w:p>
    <w:p w14:paraId="667C786A">
      <w:pPr>
        <w:numPr>
          <w:ilvl w:val="0"/>
          <w:numId w:val="10"/>
        </w:numPr>
        <w:tabs>
          <w:tab w:val="left" w:pos="567"/>
        </w:tabs>
        <w:spacing w:line="360" w:lineRule="auto"/>
        <w:ind w:left="567" w:hanging="567"/>
        <w:rPr>
          <w:rFonts w:ascii="宋体" w:hAnsi="宋体" w:cs="宋体"/>
          <w:sz w:val="24"/>
        </w:rPr>
      </w:pPr>
      <w:r>
        <w:rPr>
          <w:rFonts w:hint="eastAsia" w:ascii="宋体" w:hAnsi="宋体" w:cs="宋体"/>
          <w:sz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14:paraId="502457DE">
      <w:pPr>
        <w:numPr>
          <w:ilvl w:val="0"/>
          <w:numId w:val="10"/>
        </w:numPr>
        <w:tabs>
          <w:tab w:val="left" w:pos="567"/>
        </w:tabs>
        <w:spacing w:line="360" w:lineRule="auto"/>
        <w:ind w:left="567" w:hanging="567"/>
        <w:rPr>
          <w:rFonts w:ascii="宋体" w:hAnsi="宋体" w:cs="宋体"/>
          <w:sz w:val="24"/>
        </w:rPr>
      </w:pPr>
      <w:r>
        <w:rPr>
          <w:rFonts w:hint="eastAsia" w:ascii="宋体" w:hAnsi="宋体" w:cs="宋体"/>
          <w:sz w:val="24"/>
        </w:rPr>
        <w:t>在采购文件所描述的设备完成安装、调试，试运行【1】个月后双方可开展终验。终验合格后双方签署验收合格书面文件，自签署之日起进入质保期。</w:t>
      </w:r>
    </w:p>
    <w:p w14:paraId="1D4BC5EE">
      <w:pPr>
        <w:numPr>
          <w:ilvl w:val="0"/>
          <w:numId w:val="10"/>
        </w:numPr>
        <w:tabs>
          <w:tab w:val="left" w:pos="567"/>
        </w:tabs>
        <w:spacing w:line="360" w:lineRule="auto"/>
        <w:ind w:left="567" w:hanging="567"/>
        <w:rPr>
          <w:rFonts w:ascii="宋体" w:hAnsi="宋体" w:cs="宋体"/>
          <w:sz w:val="24"/>
        </w:rPr>
      </w:pPr>
      <w:r>
        <w:rPr>
          <w:rFonts w:hint="eastAsia" w:ascii="宋体" w:hAnsi="宋体" w:cs="宋体"/>
          <w:sz w:val="24"/>
        </w:rPr>
        <w:t>产品安装调试后若采购人发现产品设备性能指标与合同不符，必须在发现不符情形后需及时书面通知成交人，说明交货不符的情形。成交人必须在接到采购人通知后 【5】个工作日内无条件更换。</w:t>
      </w:r>
    </w:p>
    <w:p w14:paraId="7EF4EC9C">
      <w:pPr>
        <w:numPr>
          <w:ilvl w:val="0"/>
          <w:numId w:val="10"/>
        </w:numPr>
        <w:tabs>
          <w:tab w:val="left" w:pos="567"/>
        </w:tabs>
        <w:spacing w:line="360" w:lineRule="auto"/>
        <w:ind w:left="567" w:hanging="567"/>
        <w:rPr>
          <w:rFonts w:ascii="宋体" w:hAnsi="宋体" w:cs="宋体"/>
          <w:sz w:val="24"/>
        </w:rPr>
      </w:pPr>
      <w:r>
        <w:rPr>
          <w:rFonts w:hint="eastAsia" w:ascii="宋体" w:hAnsi="宋体" w:cs="宋体"/>
          <w:sz w:val="24"/>
        </w:rPr>
        <w:t>成交人须按时完成产品设备的安装与调试。在产品安装调试过程中发生的一切费用均由成交人承担。经采购人验收安装与调试结果合格后，双方签署“验收合格证明书”。</w:t>
      </w:r>
    </w:p>
    <w:p w14:paraId="152622DF">
      <w:pPr>
        <w:numPr>
          <w:ilvl w:val="0"/>
          <w:numId w:val="10"/>
        </w:numPr>
        <w:tabs>
          <w:tab w:val="left" w:pos="567"/>
        </w:tabs>
        <w:spacing w:line="360" w:lineRule="auto"/>
        <w:ind w:left="567" w:hanging="567"/>
        <w:rPr>
          <w:rFonts w:ascii="宋体" w:hAnsi="宋体" w:cs="宋体"/>
          <w:sz w:val="24"/>
        </w:rPr>
      </w:pPr>
      <w:r>
        <w:rPr>
          <w:rFonts w:hint="eastAsia" w:ascii="宋体" w:hAnsi="宋体" w:cs="宋体"/>
          <w:sz w:val="24"/>
        </w:rPr>
        <w:t>如设备运行出现故障，经采购人同意后成交人应立即免费提供同等功能的替代产品供采购人应急使用，直到问题解决为止。</w:t>
      </w:r>
    </w:p>
    <w:p w14:paraId="731484C6">
      <w:pPr>
        <w:numPr>
          <w:ilvl w:val="0"/>
          <w:numId w:val="7"/>
        </w:numPr>
        <w:spacing w:line="360" w:lineRule="auto"/>
        <w:ind w:left="567" w:hanging="567"/>
        <w:rPr>
          <w:rFonts w:ascii="宋体" w:hAnsi="宋体" w:cs="宋体"/>
          <w:b/>
          <w:kern w:val="0"/>
          <w:sz w:val="24"/>
        </w:rPr>
      </w:pPr>
      <w:r>
        <w:rPr>
          <w:rFonts w:hint="eastAsia" w:ascii="宋体" w:hAnsi="宋体" w:cs="宋体"/>
          <w:b/>
          <w:kern w:val="0"/>
          <w:sz w:val="24"/>
        </w:rPr>
        <w:t>付款方式：</w:t>
      </w:r>
    </w:p>
    <w:p w14:paraId="75368FDF">
      <w:pPr>
        <w:tabs>
          <w:tab w:val="left" w:pos="540"/>
        </w:tabs>
        <w:spacing w:line="360" w:lineRule="auto"/>
        <w:ind w:firstLine="583" w:firstLineChars="243"/>
        <w:rPr>
          <w:rFonts w:ascii="宋体" w:hAnsi="宋体" w:cs="宋体"/>
          <w:b/>
          <w:kern w:val="0"/>
          <w:sz w:val="24"/>
        </w:rPr>
      </w:pPr>
      <w:r>
        <w:rPr>
          <w:rFonts w:hint="eastAsia" w:ascii="宋体" w:hAnsi="宋体" w:cs="宋体"/>
          <w:kern w:val="0"/>
          <w:sz w:val="24"/>
        </w:rPr>
        <w:t>由采购人按下列程序付款：</w:t>
      </w:r>
    </w:p>
    <w:p w14:paraId="493A463D">
      <w:pPr>
        <w:numPr>
          <w:ilvl w:val="0"/>
          <w:numId w:val="11"/>
        </w:numPr>
        <w:tabs>
          <w:tab w:val="left" w:pos="567"/>
          <w:tab w:val="clear" w:pos="425"/>
        </w:tabs>
        <w:spacing w:line="360" w:lineRule="auto"/>
        <w:ind w:left="567" w:hanging="567"/>
        <w:rPr>
          <w:rFonts w:ascii="宋体" w:hAnsi="宋体" w:cs="宋体"/>
          <w:sz w:val="24"/>
        </w:rPr>
      </w:pPr>
      <w:r>
        <w:rPr>
          <w:rFonts w:hint="eastAsia" w:ascii="宋体" w:hAnsi="宋体" w:cs="宋体"/>
          <w:sz w:val="24"/>
        </w:rPr>
        <w:t>所有货物安装调试至正常使用1个月，并提交全部报告材料，经采购人终验合格后一个月内，支付合同总价的100%。</w:t>
      </w:r>
    </w:p>
    <w:p w14:paraId="5BA55F1C">
      <w:pPr>
        <w:numPr>
          <w:ilvl w:val="0"/>
          <w:numId w:val="11"/>
        </w:numPr>
        <w:tabs>
          <w:tab w:val="left" w:pos="567"/>
          <w:tab w:val="clear" w:pos="425"/>
        </w:tabs>
        <w:spacing w:line="360" w:lineRule="auto"/>
        <w:ind w:left="567" w:hanging="567"/>
        <w:rPr>
          <w:rFonts w:ascii="宋体" w:hAnsi="宋体" w:cs="宋体"/>
          <w:sz w:val="24"/>
        </w:rPr>
      </w:pPr>
      <w:r>
        <w:rPr>
          <w:rFonts w:hint="eastAsia" w:ascii="宋体" w:hAnsi="宋体" w:cs="宋体"/>
          <w:sz w:val="24"/>
        </w:rPr>
        <w:t>成交人凭以下有效文件与采购人结算：</w:t>
      </w:r>
    </w:p>
    <w:p w14:paraId="723EA3EA">
      <w:pPr>
        <w:spacing w:line="360" w:lineRule="auto"/>
        <w:ind w:firstLine="600" w:firstLineChars="250"/>
        <w:rPr>
          <w:rFonts w:ascii="宋体" w:hAnsi="宋体" w:cs="宋体"/>
          <w:sz w:val="24"/>
        </w:rPr>
      </w:pPr>
      <w:r>
        <w:rPr>
          <w:rFonts w:hint="eastAsia" w:ascii="宋体" w:hAnsi="宋体" w:cs="宋体"/>
          <w:sz w:val="24"/>
        </w:rPr>
        <w:t>（1）合同；</w:t>
      </w:r>
    </w:p>
    <w:p w14:paraId="682333AD">
      <w:pPr>
        <w:spacing w:line="360" w:lineRule="auto"/>
        <w:ind w:firstLine="600" w:firstLineChars="250"/>
        <w:rPr>
          <w:rFonts w:ascii="宋体" w:hAnsi="宋体" w:cs="宋体"/>
          <w:sz w:val="24"/>
        </w:rPr>
      </w:pPr>
      <w:r>
        <w:rPr>
          <w:rFonts w:hint="eastAsia" w:ascii="宋体" w:hAnsi="宋体" w:cs="宋体"/>
          <w:sz w:val="24"/>
        </w:rPr>
        <w:t>（2）成交人开具的增值税专用发票；</w:t>
      </w:r>
    </w:p>
    <w:p w14:paraId="57C1F688">
      <w:pPr>
        <w:widowControl/>
        <w:spacing w:line="360" w:lineRule="auto"/>
        <w:ind w:firstLine="480" w:firstLineChars="200"/>
        <w:jc w:val="left"/>
        <w:rPr>
          <w:rFonts w:asciiTheme="minorEastAsia" w:hAnsiTheme="minorEastAsia" w:eastAsiaTheme="minorEastAsia"/>
          <w:b/>
          <w:color w:val="000000"/>
          <w:sz w:val="22"/>
          <w:szCs w:val="22"/>
        </w:rPr>
      </w:pPr>
      <w:r>
        <w:rPr>
          <w:rFonts w:hint="eastAsia" w:ascii="宋体" w:hAnsi="宋体" w:cs="宋体"/>
          <w:sz w:val="24"/>
        </w:rPr>
        <w:t>（3）验收报告（加盖采购人公章）；</w:t>
      </w:r>
    </w:p>
    <w:p w14:paraId="6FD5CB4E">
      <w:pPr>
        <w:widowControl/>
        <w:spacing w:line="360" w:lineRule="auto"/>
        <w:ind w:firstLine="482" w:firstLineChars="200"/>
        <w:jc w:val="left"/>
        <w:rPr>
          <w:rFonts w:asciiTheme="minorEastAsia" w:hAnsiTheme="minorEastAsia" w:eastAsiaTheme="minorEastAsia"/>
          <w:b/>
          <w:color w:val="000000"/>
          <w:sz w:val="24"/>
          <w:lang w:val="zh-CN"/>
        </w:rPr>
      </w:pPr>
      <w:r>
        <w:rPr>
          <w:rFonts w:asciiTheme="minorEastAsia" w:hAnsiTheme="minorEastAsia" w:eastAsiaTheme="minorEastAsia"/>
          <w:b/>
          <w:color w:val="000000"/>
          <w:sz w:val="24"/>
          <w:lang w:val="zh-CN"/>
        </w:rPr>
        <w:br w:type="page"/>
      </w:r>
    </w:p>
    <w:p w14:paraId="77E574EE">
      <w:pPr>
        <w:jc w:val="center"/>
        <w:outlineLvl w:val="0"/>
        <w:rPr>
          <w:rFonts w:ascii="宋体" w:hAnsi="宋体"/>
          <w:b/>
          <w:color w:val="000000"/>
          <w:sz w:val="36"/>
          <w:szCs w:val="36"/>
          <w:lang w:val="zh-CN"/>
        </w:rPr>
      </w:pPr>
      <w:bookmarkStart w:id="22" w:name="_Toc91236016"/>
      <w:r>
        <w:rPr>
          <w:rFonts w:hint="eastAsia" w:ascii="宋体" w:hAnsi="宋体"/>
          <w:b/>
          <w:color w:val="000000"/>
          <w:sz w:val="36"/>
          <w:szCs w:val="36"/>
          <w:lang w:val="zh-CN"/>
        </w:rPr>
        <w:t>第三部分 合同格式</w:t>
      </w:r>
      <w:bookmarkEnd w:id="22"/>
    </w:p>
    <w:p w14:paraId="38C3C992">
      <w:pPr>
        <w:jc w:val="right"/>
        <w:rPr>
          <w:rFonts w:ascii="宋体" w:hAnsi="宋体"/>
          <w:b/>
          <w:sz w:val="24"/>
        </w:rPr>
      </w:pPr>
      <w:bookmarkStart w:id="23" w:name="_Toc251742852"/>
    </w:p>
    <w:p w14:paraId="4A18AA4C">
      <w:pPr>
        <w:spacing w:line="360" w:lineRule="auto"/>
        <w:jc w:val="center"/>
        <w:rPr>
          <w:rFonts w:ascii="宋体" w:hAnsi="宋体"/>
          <w:b/>
          <w:sz w:val="24"/>
        </w:rPr>
      </w:pPr>
      <w:r>
        <w:rPr>
          <w:rFonts w:hint="eastAsia" w:ascii="宋体" w:hAnsi="宋体"/>
          <w:b/>
          <w:sz w:val="24"/>
        </w:rPr>
        <w:t>（此合同格式仅供参考）</w:t>
      </w:r>
    </w:p>
    <w:p w14:paraId="2F4A11A8">
      <w:pPr>
        <w:spacing w:line="360" w:lineRule="auto"/>
        <w:jc w:val="right"/>
        <w:rPr>
          <w:rFonts w:ascii="宋体" w:hAnsi="宋体"/>
          <w:b/>
          <w:sz w:val="24"/>
        </w:rPr>
      </w:pPr>
      <w:r>
        <w:rPr>
          <w:rFonts w:hint="eastAsia" w:ascii="宋体" w:hAnsi="宋体"/>
          <w:b/>
          <w:sz w:val="24"/>
        </w:rPr>
        <w:t>合同编号：【</w:t>
      </w:r>
      <w:r>
        <w:rPr>
          <w:rFonts w:hint="eastAsia" w:ascii="宋体" w:hAnsi="宋体"/>
          <w:b/>
          <w:sz w:val="24"/>
        </w:rPr>
        <w:fldChar w:fldCharType="begin">
          <w:ffData>
            <w:name w:val="文字1"/>
            <w:enabled/>
            <w:calcOnExit w:val="0"/>
            <w:textInput/>
          </w:ffData>
        </w:fldChar>
      </w:r>
      <w:r>
        <w:rPr>
          <w:rFonts w:hint="eastAsia" w:ascii="宋体" w:hAnsi="宋体"/>
          <w:b/>
          <w:sz w:val="24"/>
        </w:rPr>
        <w:instrText xml:space="preserve"> FORMTEXT </w:instrText>
      </w:r>
      <w:r>
        <w:rPr>
          <w:rFonts w:hint="eastAsia" w:ascii="宋体" w:hAnsi="宋体"/>
          <w:b/>
          <w:sz w:val="24"/>
        </w:rPr>
        <w:fldChar w:fldCharType="separate"/>
      </w:r>
      <w:r>
        <w:rPr>
          <w:rFonts w:hint="eastAsia" w:ascii="宋体" w:hAnsi="宋体"/>
          <w:b/>
          <w:sz w:val="24"/>
        </w:rPr>
        <w:t>     </w:t>
      </w:r>
      <w:r>
        <w:rPr>
          <w:rFonts w:hint="eastAsia"/>
          <w:sz w:val="24"/>
        </w:rPr>
        <w:fldChar w:fldCharType="end"/>
      </w:r>
      <w:r>
        <w:rPr>
          <w:rFonts w:hint="eastAsia" w:ascii="宋体" w:hAnsi="宋体"/>
          <w:b/>
          <w:sz w:val="24"/>
        </w:rPr>
        <w:t>】</w:t>
      </w:r>
    </w:p>
    <w:p w14:paraId="47943106">
      <w:pPr>
        <w:jc w:val="right"/>
        <w:rPr>
          <w:rFonts w:ascii="宋体" w:hAnsi="宋体"/>
          <w:b/>
          <w:sz w:val="24"/>
        </w:rPr>
      </w:pPr>
    </w:p>
    <w:p w14:paraId="1B29889A">
      <w:pPr>
        <w:spacing w:line="360" w:lineRule="auto"/>
        <w:jc w:val="center"/>
        <w:rPr>
          <w:rFonts w:ascii="宋体" w:hAnsi="宋体"/>
          <w:sz w:val="24"/>
        </w:rPr>
      </w:pPr>
    </w:p>
    <w:p w14:paraId="236A321F">
      <w:pPr>
        <w:spacing w:line="360" w:lineRule="auto"/>
        <w:jc w:val="center"/>
        <w:rPr>
          <w:rFonts w:ascii="宋体" w:hAnsi="宋体"/>
          <w:sz w:val="24"/>
        </w:rPr>
      </w:pPr>
    </w:p>
    <w:p w14:paraId="3C118F40">
      <w:pPr>
        <w:spacing w:line="360" w:lineRule="auto"/>
        <w:jc w:val="center"/>
        <w:rPr>
          <w:rFonts w:ascii="宋体" w:hAnsi="宋体"/>
          <w:b/>
          <w:bCs/>
          <w:sz w:val="24"/>
        </w:rPr>
      </w:pPr>
      <w:r>
        <w:rPr>
          <w:rFonts w:hint="eastAsia" w:ascii="宋体" w:hAnsi="宋体"/>
          <w:b/>
          <w:bCs/>
          <w:sz w:val="36"/>
          <w:szCs w:val="36"/>
        </w:rPr>
        <w:t>陆丰分公司数字电视平台统一项目（硬件）</w:t>
      </w:r>
    </w:p>
    <w:p w14:paraId="08B168BD">
      <w:pPr>
        <w:spacing w:line="360" w:lineRule="auto"/>
        <w:jc w:val="center"/>
        <w:rPr>
          <w:rFonts w:ascii="宋体" w:hAnsi="宋体"/>
          <w:b/>
          <w:bCs/>
          <w:sz w:val="24"/>
        </w:rPr>
      </w:pPr>
    </w:p>
    <w:p w14:paraId="190BD003">
      <w:pPr>
        <w:spacing w:line="360" w:lineRule="auto"/>
        <w:jc w:val="center"/>
        <w:rPr>
          <w:rFonts w:ascii="宋体" w:hAnsi="宋体"/>
          <w:b/>
          <w:bCs/>
          <w:sz w:val="24"/>
        </w:rPr>
      </w:pPr>
    </w:p>
    <w:p w14:paraId="7537C327">
      <w:pPr>
        <w:spacing w:line="360" w:lineRule="auto"/>
        <w:jc w:val="center"/>
        <w:rPr>
          <w:rFonts w:ascii="宋体" w:hAnsi="宋体"/>
          <w:sz w:val="24"/>
        </w:rPr>
      </w:pPr>
      <w:r>
        <w:rPr>
          <w:rFonts w:hint="eastAsia" w:ascii="宋体" w:hAnsi="宋体"/>
          <w:b/>
          <w:bCs/>
          <w:sz w:val="24"/>
        </w:rPr>
        <w:t>采购编号：</w:t>
      </w:r>
    </w:p>
    <w:p w14:paraId="7746949E">
      <w:pPr>
        <w:spacing w:line="360" w:lineRule="auto"/>
        <w:jc w:val="center"/>
        <w:rPr>
          <w:rFonts w:ascii="宋体" w:hAnsi="宋体"/>
          <w:b/>
          <w:bCs/>
          <w:sz w:val="24"/>
        </w:rPr>
      </w:pPr>
    </w:p>
    <w:p w14:paraId="69C06F80">
      <w:pPr>
        <w:tabs>
          <w:tab w:val="left" w:pos="3296"/>
        </w:tabs>
        <w:adjustRightInd w:val="0"/>
        <w:snapToGrid w:val="0"/>
        <w:spacing w:line="360" w:lineRule="auto"/>
        <w:jc w:val="center"/>
        <w:rPr>
          <w:rFonts w:ascii="宋体" w:hAnsi="宋体"/>
          <w:b/>
          <w:bCs/>
          <w:sz w:val="24"/>
        </w:rPr>
      </w:pPr>
    </w:p>
    <w:p w14:paraId="16827651">
      <w:pPr>
        <w:tabs>
          <w:tab w:val="left" w:pos="3296"/>
        </w:tabs>
        <w:adjustRightInd w:val="0"/>
        <w:snapToGrid w:val="0"/>
        <w:spacing w:line="360" w:lineRule="auto"/>
        <w:jc w:val="center"/>
        <w:rPr>
          <w:rFonts w:ascii="宋体" w:hAnsi="宋体"/>
          <w:b/>
          <w:bCs/>
          <w:sz w:val="24"/>
        </w:rPr>
      </w:pPr>
    </w:p>
    <w:p w14:paraId="2601BBB9">
      <w:pPr>
        <w:tabs>
          <w:tab w:val="left" w:pos="3296"/>
        </w:tabs>
        <w:adjustRightInd w:val="0"/>
        <w:snapToGrid w:val="0"/>
        <w:spacing w:line="360" w:lineRule="auto"/>
        <w:jc w:val="center"/>
        <w:rPr>
          <w:rFonts w:ascii="宋体" w:hAnsi="宋体"/>
          <w:b/>
          <w:bCs/>
          <w:sz w:val="24"/>
        </w:rPr>
      </w:pPr>
    </w:p>
    <w:p w14:paraId="2B8B67D3">
      <w:pPr>
        <w:tabs>
          <w:tab w:val="left" w:pos="3296"/>
        </w:tabs>
        <w:adjustRightInd w:val="0"/>
        <w:snapToGrid w:val="0"/>
        <w:spacing w:line="360" w:lineRule="auto"/>
        <w:jc w:val="center"/>
        <w:rPr>
          <w:rFonts w:ascii="宋体" w:hAnsi="宋体"/>
          <w:b/>
          <w:bCs/>
          <w:sz w:val="24"/>
        </w:rPr>
      </w:pPr>
    </w:p>
    <w:p w14:paraId="1E1AC54C">
      <w:pPr>
        <w:tabs>
          <w:tab w:val="left" w:pos="3296"/>
        </w:tabs>
        <w:adjustRightInd w:val="0"/>
        <w:snapToGrid w:val="0"/>
        <w:spacing w:line="360" w:lineRule="auto"/>
        <w:jc w:val="center"/>
        <w:rPr>
          <w:rFonts w:ascii="宋体" w:hAnsi="宋体"/>
          <w:b/>
          <w:bCs/>
          <w:sz w:val="24"/>
        </w:rPr>
      </w:pPr>
    </w:p>
    <w:p w14:paraId="040FBE91">
      <w:pPr>
        <w:tabs>
          <w:tab w:val="left" w:pos="3296"/>
        </w:tabs>
        <w:adjustRightInd w:val="0"/>
        <w:snapToGrid w:val="0"/>
        <w:spacing w:line="360" w:lineRule="auto"/>
        <w:jc w:val="center"/>
        <w:rPr>
          <w:rFonts w:ascii="宋体" w:hAnsi="宋体"/>
          <w:b/>
          <w:bCs/>
          <w:sz w:val="24"/>
        </w:rPr>
      </w:pPr>
    </w:p>
    <w:p w14:paraId="6B0E7EDD">
      <w:pPr>
        <w:tabs>
          <w:tab w:val="left" w:pos="3296"/>
        </w:tabs>
        <w:adjustRightInd w:val="0"/>
        <w:snapToGrid w:val="0"/>
        <w:spacing w:line="360" w:lineRule="auto"/>
        <w:jc w:val="left"/>
        <w:rPr>
          <w:rFonts w:ascii="宋体" w:hAnsi="宋体"/>
          <w:b/>
          <w:bCs/>
          <w:sz w:val="32"/>
          <w:szCs w:val="32"/>
        </w:rPr>
      </w:pPr>
      <w:r>
        <w:rPr>
          <w:rFonts w:hint="eastAsia" w:ascii="宋体" w:hAnsi="宋体"/>
          <w:b/>
          <w:bCs/>
          <w:sz w:val="32"/>
          <w:szCs w:val="32"/>
        </w:rPr>
        <w:t>甲方</w:t>
      </w:r>
      <w:r>
        <w:rPr>
          <w:rFonts w:ascii="宋体" w:hAnsi="宋体"/>
          <w:b/>
          <w:bCs/>
          <w:sz w:val="32"/>
          <w:szCs w:val="32"/>
        </w:rPr>
        <w:t>（</w:t>
      </w:r>
      <w:r>
        <w:rPr>
          <w:rFonts w:hint="eastAsia" w:ascii="宋体" w:hAnsi="宋体"/>
          <w:b/>
          <w:bCs/>
          <w:sz w:val="32"/>
          <w:szCs w:val="32"/>
        </w:rPr>
        <w:t>采购人</w:t>
      </w:r>
      <w:r>
        <w:rPr>
          <w:rFonts w:ascii="宋体" w:hAnsi="宋体"/>
          <w:b/>
          <w:bCs/>
          <w:sz w:val="32"/>
          <w:szCs w:val="32"/>
        </w:rPr>
        <w:t>）：</w:t>
      </w:r>
      <w:r>
        <w:rPr>
          <w:rFonts w:hint="eastAsia" w:ascii="宋体" w:hAnsi="宋体"/>
          <w:b/>
          <w:bCs/>
          <w:sz w:val="32"/>
          <w:szCs w:val="32"/>
        </w:rPr>
        <w:t>广东省广播电视网络股份有限公司</w:t>
      </w:r>
    </w:p>
    <w:p w14:paraId="2625DB59">
      <w:pPr>
        <w:tabs>
          <w:tab w:val="left" w:pos="3296"/>
        </w:tabs>
        <w:adjustRightInd w:val="0"/>
        <w:snapToGrid w:val="0"/>
        <w:spacing w:line="360" w:lineRule="auto"/>
        <w:jc w:val="left"/>
        <w:rPr>
          <w:rFonts w:ascii="宋体" w:hAnsi="宋体"/>
          <w:b/>
          <w:bCs/>
          <w:sz w:val="32"/>
          <w:szCs w:val="32"/>
        </w:rPr>
      </w:pPr>
      <w:r>
        <w:rPr>
          <w:rFonts w:hint="eastAsia" w:ascii="宋体" w:hAnsi="宋体"/>
          <w:b/>
          <w:bCs/>
          <w:sz w:val="32"/>
          <w:szCs w:val="32"/>
        </w:rPr>
        <w:t>乙方</w:t>
      </w:r>
      <w:r>
        <w:rPr>
          <w:rFonts w:ascii="宋体" w:hAnsi="宋体"/>
          <w:b/>
          <w:bCs/>
          <w:sz w:val="32"/>
          <w:szCs w:val="32"/>
        </w:rPr>
        <w:t>（</w:t>
      </w:r>
      <w:r>
        <w:rPr>
          <w:rFonts w:hint="eastAsia" w:ascii="宋体" w:hAnsi="宋体"/>
          <w:b/>
          <w:bCs/>
          <w:sz w:val="32"/>
          <w:szCs w:val="32"/>
        </w:rPr>
        <w:t>供应商</w:t>
      </w:r>
      <w:r>
        <w:rPr>
          <w:rFonts w:ascii="宋体" w:hAnsi="宋体"/>
          <w:b/>
          <w:bCs/>
          <w:sz w:val="32"/>
          <w:szCs w:val="32"/>
        </w:rPr>
        <w:t xml:space="preserve">）： </w:t>
      </w:r>
    </w:p>
    <w:p w14:paraId="155CB0F0">
      <w:pPr>
        <w:tabs>
          <w:tab w:val="left" w:pos="3296"/>
        </w:tabs>
        <w:adjustRightInd w:val="0"/>
        <w:snapToGrid w:val="0"/>
        <w:spacing w:line="360" w:lineRule="auto"/>
        <w:jc w:val="left"/>
        <w:rPr>
          <w:rFonts w:ascii="宋体" w:hAnsi="宋体"/>
          <w:b/>
          <w:bCs/>
          <w:sz w:val="32"/>
          <w:szCs w:val="32"/>
        </w:rPr>
      </w:pPr>
    </w:p>
    <w:p w14:paraId="1FFCA53B">
      <w:pPr>
        <w:tabs>
          <w:tab w:val="left" w:pos="3296"/>
        </w:tabs>
        <w:adjustRightInd w:val="0"/>
        <w:snapToGrid w:val="0"/>
        <w:spacing w:line="360" w:lineRule="auto"/>
        <w:jc w:val="left"/>
        <w:rPr>
          <w:rFonts w:ascii="宋体" w:hAnsi="宋体"/>
          <w:b/>
          <w:bCs/>
          <w:sz w:val="32"/>
          <w:szCs w:val="32"/>
        </w:rPr>
      </w:pPr>
    </w:p>
    <w:p w14:paraId="3A5B8B32">
      <w:pPr>
        <w:tabs>
          <w:tab w:val="left" w:pos="3296"/>
        </w:tabs>
        <w:adjustRightInd w:val="0"/>
        <w:snapToGrid w:val="0"/>
        <w:spacing w:line="360" w:lineRule="auto"/>
        <w:jc w:val="left"/>
        <w:rPr>
          <w:rFonts w:ascii="宋体" w:hAnsi="宋体"/>
          <w:b/>
          <w:bCs/>
          <w:sz w:val="32"/>
          <w:szCs w:val="32"/>
        </w:rPr>
      </w:pPr>
    </w:p>
    <w:p w14:paraId="64F7D0EF">
      <w:pPr>
        <w:tabs>
          <w:tab w:val="left" w:pos="3296"/>
        </w:tabs>
        <w:adjustRightInd w:val="0"/>
        <w:snapToGrid w:val="0"/>
        <w:spacing w:line="360" w:lineRule="auto"/>
        <w:jc w:val="left"/>
        <w:rPr>
          <w:rFonts w:ascii="宋体" w:hAnsi="宋体"/>
          <w:b/>
          <w:bCs/>
          <w:sz w:val="32"/>
          <w:szCs w:val="32"/>
        </w:rPr>
      </w:pPr>
    </w:p>
    <w:p w14:paraId="12173D83">
      <w:pPr>
        <w:widowControl/>
        <w:jc w:val="left"/>
        <w:rPr>
          <w:rFonts w:ascii="宋体" w:hAnsi="宋体"/>
          <w:sz w:val="24"/>
        </w:rPr>
      </w:pPr>
      <w:r>
        <w:rPr>
          <w:rFonts w:ascii="宋体" w:hAnsi="宋体"/>
          <w:sz w:val="24"/>
        </w:rPr>
        <w:br w:type="page"/>
      </w:r>
    </w:p>
    <w:p w14:paraId="01A6C1C6">
      <w:pPr>
        <w:widowControl/>
        <w:spacing w:line="360" w:lineRule="auto"/>
        <w:ind w:firstLine="308" w:firstLineChars="147"/>
        <w:rPr>
          <w:rFonts w:ascii="宋体" w:hAnsi="宋体"/>
          <w:szCs w:val="21"/>
        </w:rPr>
      </w:pPr>
      <w:r>
        <w:rPr>
          <w:rFonts w:hint="eastAsia" w:ascii="宋体" w:hAnsi="宋体"/>
          <w:szCs w:val="21"/>
        </w:rPr>
        <w:t>甲方：广东省广播电视网络股份有限公司汕尾陆丰分公司</w:t>
      </w:r>
    </w:p>
    <w:p w14:paraId="7564773C">
      <w:pPr>
        <w:snapToGrid w:val="0"/>
        <w:spacing w:line="360" w:lineRule="auto"/>
        <w:ind w:firstLine="315" w:firstLineChars="150"/>
        <w:rPr>
          <w:rFonts w:ascii="宋体" w:hAnsi="宋体"/>
          <w:szCs w:val="21"/>
        </w:rPr>
      </w:pPr>
      <w:r>
        <w:rPr>
          <w:rFonts w:hint="eastAsia" w:ascii="宋体" w:hAnsi="宋体"/>
          <w:szCs w:val="21"/>
        </w:rPr>
        <w:t xml:space="preserve">法定代表人： </w:t>
      </w:r>
    </w:p>
    <w:p w14:paraId="2A3F1C61">
      <w:pPr>
        <w:snapToGrid w:val="0"/>
        <w:spacing w:line="360" w:lineRule="auto"/>
        <w:ind w:firstLine="315" w:firstLineChars="150"/>
        <w:rPr>
          <w:rFonts w:ascii="宋体" w:hAnsi="宋体"/>
          <w:szCs w:val="21"/>
        </w:rPr>
      </w:pPr>
      <w:r>
        <w:rPr>
          <w:rFonts w:hint="eastAsia" w:ascii="宋体" w:hAnsi="宋体"/>
          <w:szCs w:val="21"/>
        </w:rPr>
        <w:t xml:space="preserve">通讯地址： </w:t>
      </w:r>
    </w:p>
    <w:p w14:paraId="523083B0">
      <w:pPr>
        <w:snapToGrid w:val="0"/>
        <w:spacing w:line="360" w:lineRule="auto"/>
        <w:ind w:firstLine="315" w:firstLineChars="150"/>
        <w:rPr>
          <w:rFonts w:ascii="宋体" w:hAnsi="宋体"/>
          <w:szCs w:val="21"/>
        </w:rPr>
      </w:pPr>
      <w:r>
        <w:rPr>
          <w:rFonts w:hint="eastAsia" w:ascii="宋体" w:hAnsi="宋体"/>
          <w:szCs w:val="21"/>
        </w:rPr>
        <w:t>邮政编码：</w:t>
      </w:r>
    </w:p>
    <w:p w14:paraId="2A38D799">
      <w:pPr>
        <w:snapToGrid w:val="0"/>
        <w:spacing w:line="360" w:lineRule="auto"/>
        <w:ind w:firstLine="315" w:firstLineChars="150"/>
        <w:rPr>
          <w:rFonts w:ascii="宋体" w:hAnsi="宋体"/>
          <w:szCs w:val="21"/>
        </w:rPr>
      </w:pPr>
      <w:r>
        <w:rPr>
          <w:rFonts w:hint="eastAsia" w:ascii="宋体" w:hAnsi="宋体"/>
          <w:szCs w:val="21"/>
        </w:rPr>
        <w:t>联系人：</w:t>
      </w:r>
    </w:p>
    <w:p w14:paraId="61B3C832">
      <w:pPr>
        <w:snapToGrid w:val="0"/>
        <w:spacing w:line="360" w:lineRule="auto"/>
        <w:ind w:firstLine="315" w:firstLineChars="150"/>
        <w:rPr>
          <w:rFonts w:ascii="宋体" w:hAnsi="宋体"/>
          <w:szCs w:val="21"/>
        </w:rPr>
      </w:pPr>
      <w:r>
        <w:rPr>
          <w:rFonts w:hint="eastAsia" w:ascii="宋体" w:hAnsi="宋体"/>
          <w:szCs w:val="21"/>
        </w:rPr>
        <w:t>联系电话：</w:t>
      </w:r>
    </w:p>
    <w:p w14:paraId="4914082C">
      <w:pPr>
        <w:snapToGrid w:val="0"/>
        <w:spacing w:line="360" w:lineRule="auto"/>
        <w:ind w:firstLine="315" w:firstLineChars="150"/>
        <w:rPr>
          <w:rFonts w:ascii="宋体" w:hAnsi="宋体"/>
          <w:szCs w:val="21"/>
        </w:rPr>
      </w:pPr>
      <w:r>
        <w:rPr>
          <w:rFonts w:hint="eastAsia" w:ascii="宋体" w:hAnsi="宋体"/>
          <w:szCs w:val="21"/>
        </w:rPr>
        <w:t>邮箱：</w:t>
      </w:r>
    </w:p>
    <w:p w14:paraId="208A49F1">
      <w:pPr>
        <w:adjustRightInd w:val="0"/>
        <w:snapToGrid w:val="0"/>
        <w:spacing w:line="360" w:lineRule="auto"/>
        <w:ind w:firstLine="315" w:firstLineChars="150"/>
        <w:rPr>
          <w:rFonts w:ascii="宋体" w:hAnsi="宋体"/>
          <w:szCs w:val="21"/>
        </w:rPr>
      </w:pPr>
    </w:p>
    <w:p w14:paraId="744360BD">
      <w:pPr>
        <w:snapToGrid w:val="0"/>
        <w:spacing w:line="360" w:lineRule="auto"/>
        <w:ind w:firstLine="315" w:firstLineChars="150"/>
        <w:rPr>
          <w:rFonts w:ascii="宋体" w:hAnsi="宋体"/>
          <w:bCs/>
          <w:szCs w:val="21"/>
          <w:u w:val="single"/>
        </w:rPr>
      </w:pPr>
    </w:p>
    <w:p w14:paraId="57E329B8">
      <w:pPr>
        <w:snapToGrid w:val="0"/>
        <w:spacing w:line="360" w:lineRule="auto"/>
        <w:ind w:firstLine="315" w:firstLineChars="150"/>
        <w:rPr>
          <w:rFonts w:ascii="宋体" w:hAnsi="宋体"/>
          <w:szCs w:val="21"/>
        </w:rPr>
      </w:pPr>
      <w:r>
        <w:rPr>
          <w:rFonts w:hint="eastAsia" w:ascii="宋体" w:hAnsi="宋体"/>
          <w:szCs w:val="21"/>
        </w:rPr>
        <w:t>乙方：</w:t>
      </w:r>
    </w:p>
    <w:p w14:paraId="40C469CF">
      <w:pPr>
        <w:snapToGrid w:val="0"/>
        <w:spacing w:line="360" w:lineRule="auto"/>
        <w:ind w:firstLine="315" w:firstLineChars="150"/>
        <w:rPr>
          <w:rFonts w:ascii="宋体" w:hAnsi="宋体"/>
          <w:szCs w:val="21"/>
        </w:rPr>
      </w:pPr>
      <w:r>
        <w:rPr>
          <w:rFonts w:hint="eastAsia" w:ascii="宋体" w:hAnsi="宋体"/>
          <w:szCs w:val="21"/>
        </w:rPr>
        <w:t>法定代表人：</w:t>
      </w:r>
    </w:p>
    <w:p w14:paraId="4A1C0E9A">
      <w:pPr>
        <w:snapToGrid w:val="0"/>
        <w:spacing w:line="360" w:lineRule="auto"/>
        <w:ind w:firstLine="315" w:firstLineChars="150"/>
        <w:rPr>
          <w:rFonts w:ascii="宋体" w:hAnsi="宋体"/>
          <w:szCs w:val="21"/>
        </w:rPr>
      </w:pPr>
      <w:r>
        <w:rPr>
          <w:rFonts w:hint="eastAsia" w:ascii="宋体" w:hAnsi="宋体"/>
          <w:szCs w:val="21"/>
        </w:rPr>
        <w:t>通讯地址：</w:t>
      </w:r>
    </w:p>
    <w:p w14:paraId="31691312">
      <w:pPr>
        <w:snapToGrid w:val="0"/>
        <w:spacing w:line="360" w:lineRule="auto"/>
        <w:ind w:firstLine="315" w:firstLineChars="150"/>
        <w:rPr>
          <w:rFonts w:ascii="宋体" w:hAnsi="宋体"/>
          <w:szCs w:val="21"/>
        </w:rPr>
      </w:pPr>
      <w:r>
        <w:rPr>
          <w:rFonts w:hint="eastAsia" w:ascii="宋体" w:hAnsi="宋体"/>
          <w:szCs w:val="21"/>
        </w:rPr>
        <w:t>邮政编码：</w:t>
      </w:r>
    </w:p>
    <w:p w14:paraId="270D6D50">
      <w:pPr>
        <w:snapToGrid w:val="0"/>
        <w:spacing w:line="360" w:lineRule="auto"/>
        <w:ind w:firstLine="315" w:firstLineChars="150"/>
        <w:rPr>
          <w:rFonts w:ascii="宋体" w:hAnsi="宋体"/>
          <w:szCs w:val="21"/>
        </w:rPr>
      </w:pPr>
      <w:r>
        <w:rPr>
          <w:rFonts w:hint="eastAsia" w:ascii="宋体" w:hAnsi="宋体"/>
          <w:szCs w:val="21"/>
        </w:rPr>
        <w:t>联系人：</w:t>
      </w:r>
    </w:p>
    <w:p w14:paraId="49274C63">
      <w:pPr>
        <w:snapToGrid w:val="0"/>
        <w:spacing w:line="360" w:lineRule="auto"/>
        <w:ind w:firstLine="315" w:firstLineChars="150"/>
        <w:rPr>
          <w:rFonts w:ascii="宋体" w:hAnsi="宋体"/>
          <w:szCs w:val="21"/>
        </w:rPr>
      </w:pPr>
      <w:r>
        <w:rPr>
          <w:rFonts w:hint="eastAsia" w:ascii="宋体" w:hAnsi="宋体"/>
          <w:szCs w:val="21"/>
        </w:rPr>
        <w:t>联系电话：</w:t>
      </w:r>
    </w:p>
    <w:p w14:paraId="03AA3FE5">
      <w:pPr>
        <w:snapToGrid w:val="0"/>
        <w:spacing w:line="360" w:lineRule="auto"/>
        <w:ind w:firstLine="315" w:firstLineChars="150"/>
        <w:rPr>
          <w:rFonts w:ascii="宋体" w:hAnsi="宋体"/>
          <w:szCs w:val="21"/>
        </w:rPr>
      </w:pPr>
      <w:r>
        <w:rPr>
          <w:rFonts w:hint="eastAsia" w:ascii="宋体" w:hAnsi="宋体"/>
          <w:szCs w:val="21"/>
        </w:rPr>
        <w:t xml:space="preserve">邮箱： </w:t>
      </w:r>
    </w:p>
    <w:p w14:paraId="3561E412">
      <w:pPr>
        <w:snapToGrid w:val="0"/>
        <w:spacing w:line="360" w:lineRule="auto"/>
        <w:ind w:firstLine="315" w:firstLineChars="150"/>
        <w:rPr>
          <w:rFonts w:ascii="宋体" w:hAnsi="宋体"/>
          <w:szCs w:val="21"/>
        </w:rPr>
      </w:pPr>
      <w:r>
        <w:rPr>
          <w:rFonts w:hint="eastAsia" w:ascii="宋体" w:hAnsi="宋体"/>
          <w:szCs w:val="21"/>
        </w:rPr>
        <w:t xml:space="preserve">传真： </w:t>
      </w:r>
    </w:p>
    <w:p w14:paraId="07776301">
      <w:pPr>
        <w:snapToGrid w:val="0"/>
        <w:spacing w:line="360" w:lineRule="auto"/>
        <w:ind w:firstLine="315" w:firstLineChars="150"/>
        <w:rPr>
          <w:rFonts w:ascii="宋体" w:hAnsi="宋体"/>
          <w:szCs w:val="21"/>
        </w:rPr>
      </w:pPr>
    </w:p>
    <w:p w14:paraId="0A1DD663">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甲乙双方就【    项目】，采购编号：【    】，根据《中华人民共和国合同法》等相关法律法规，本着“平等、自愿、诚实、信任”的原则，经双方友好协商，达成本合同。</w:t>
      </w:r>
    </w:p>
    <w:p w14:paraId="35B65035">
      <w:pPr>
        <w:keepNext/>
        <w:widowControl/>
        <w:numPr>
          <w:ilvl w:val="0"/>
          <w:numId w:val="12"/>
        </w:numPr>
        <w:spacing w:line="360" w:lineRule="auto"/>
        <w:ind w:left="0" w:firstLine="422" w:firstLineChars="200"/>
        <w:jc w:val="left"/>
        <w:rPr>
          <w:rFonts w:ascii="宋体" w:hAnsi="宋体"/>
          <w:b/>
          <w:bCs/>
          <w:szCs w:val="21"/>
        </w:rPr>
      </w:pPr>
      <w:bookmarkStart w:id="24" w:name="_Toc459795399"/>
      <w:r>
        <w:rPr>
          <w:rFonts w:hint="eastAsia" w:ascii="宋体" w:hAnsi="宋体"/>
          <w:b/>
          <w:bCs/>
          <w:szCs w:val="21"/>
        </w:rPr>
        <w:t>产品清单及报价</w:t>
      </w:r>
      <w:bookmarkEnd w:id="24"/>
    </w:p>
    <w:p w14:paraId="2E2FDC98">
      <w:pPr>
        <w:spacing w:line="360" w:lineRule="auto"/>
        <w:rPr>
          <w:rFonts w:ascii="宋体" w:hAnsi="宋体"/>
          <w:sz w:val="24"/>
          <w:szCs w:val="20"/>
        </w:rPr>
      </w:pPr>
    </w:p>
    <w:tbl>
      <w:tblPr>
        <w:tblStyle w:val="54"/>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07"/>
        <w:gridCol w:w="1701"/>
        <w:gridCol w:w="1843"/>
        <w:gridCol w:w="994"/>
        <w:gridCol w:w="994"/>
        <w:gridCol w:w="1702"/>
        <w:gridCol w:w="882"/>
      </w:tblGrid>
      <w:tr w14:paraId="4A41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7D2E76CD">
            <w:pPr>
              <w:spacing w:line="360" w:lineRule="auto"/>
              <w:jc w:val="center"/>
              <w:rPr>
                <w:rFonts w:ascii="宋体" w:hAnsi="宋体"/>
                <w:szCs w:val="21"/>
              </w:rPr>
            </w:pPr>
            <w:r>
              <w:rPr>
                <w:rFonts w:hint="eastAsia" w:ascii="宋体" w:hAnsi="宋体"/>
                <w:szCs w:val="21"/>
              </w:rPr>
              <w:t>序号</w:t>
            </w:r>
          </w:p>
        </w:tc>
        <w:tc>
          <w:tcPr>
            <w:tcW w:w="1206" w:type="dxa"/>
            <w:tcBorders>
              <w:top w:val="single" w:color="auto" w:sz="4" w:space="0"/>
              <w:left w:val="single" w:color="auto" w:sz="4" w:space="0"/>
              <w:bottom w:val="single" w:color="auto" w:sz="4" w:space="0"/>
              <w:right w:val="single" w:color="auto" w:sz="4" w:space="0"/>
            </w:tcBorders>
            <w:vAlign w:val="center"/>
          </w:tcPr>
          <w:p w14:paraId="7A909087">
            <w:pPr>
              <w:spacing w:line="360" w:lineRule="auto"/>
              <w:jc w:val="center"/>
              <w:rPr>
                <w:rFonts w:ascii="宋体" w:hAnsi="宋体"/>
                <w:szCs w:val="21"/>
              </w:rPr>
            </w:pPr>
            <w:r>
              <w:rPr>
                <w:rFonts w:hint="eastAsia" w:ascii="宋体" w:hAnsi="宋体"/>
                <w:szCs w:val="21"/>
              </w:rPr>
              <w:t>物资编码</w:t>
            </w:r>
          </w:p>
        </w:tc>
        <w:tc>
          <w:tcPr>
            <w:tcW w:w="1700" w:type="dxa"/>
            <w:tcBorders>
              <w:top w:val="single" w:color="auto" w:sz="4" w:space="0"/>
              <w:left w:val="single" w:color="auto" w:sz="4" w:space="0"/>
              <w:bottom w:val="single" w:color="auto" w:sz="4" w:space="0"/>
              <w:right w:val="single" w:color="auto" w:sz="4" w:space="0"/>
            </w:tcBorders>
            <w:vAlign w:val="center"/>
          </w:tcPr>
          <w:p w14:paraId="17058734">
            <w:pPr>
              <w:spacing w:line="360" w:lineRule="auto"/>
              <w:jc w:val="center"/>
              <w:rPr>
                <w:rFonts w:ascii="宋体" w:hAnsi="宋体"/>
                <w:szCs w:val="21"/>
              </w:rPr>
            </w:pPr>
            <w:r>
              <w:rPr>
                <w:rFonts w:hint="eastAsia" w:ascii="宋体" w:hAnsi="宋体"/>
                <w:szCs w:val="21"/>
              </w:rPr>
              <w:t>产品名称</w:t>
            </w:r>
          </w:p>
        </w:tc>
        <w:tc>
          <w:tcPr>
            <w:tcW w:w="1842" w:type="dxa"/>
            <w:tcBorders>
              <w:top w:val="single" w:color="auto" w:sz="4" w:space="0"/>
              <w:left w:val="single" w:color="auto" w:sz="4" w:space="0"/>
              <w:bottom w:val="single" w:color="auto" w:sz="4" w:space="0"/>
              <w:right w:val="single" w:color="auto" w:sz="4" w:space="0"/>
            </w:tcBorders>
            <w:vAlign w:val="center"/>
          </w:tcPr>
          <w:p w14:paraId="4A20889E">
            <w:pPr>
              <w:spacing w:line="360" w:lineRule="auto"/>
              <w:jc w:val="center"/>
              <w:rPr>
                <w:rFonts w:ascii="宋体" w:hAnsi="宋体"/>
                <w:szCs w:val="21"/>
              </w:rPr>
            </w:pPr>
            <w:r>
              <w:rPr>
                <w:rFonts w:hint="eastAsia" w:ascii="宋体" w:hAnsi="宋体"/>
                <w:szCs w:val="21"/>
              </w:rPr>
              <w:t>产品规格型号</w:t>
            </w:r>
          </w:p>
        </w:tc>
        <w:tc>
          <w:tcPr>
            <w:tcW w:w="993" w:type="dxa"/>
            <w:tcBorders>
              <w:top w:val="single" w:color="auto" w:sz="4" w:space="0"/>
              <w:left w:val="single" w:color="auto" w:sz="4" w:space="0"/>
              <w:bottom w:val="single" w:color="auto" w:sz="4" w:space="0"/>
              <w:right w:val="single" w:color="auto" w:sz="4" w:space="0"/>
            </w:tcBorders>
            <w:vAlign w:val="center"/>
          </w:tcPr>
          <w:p w14:paraId="5D25EE1D">
            <w:pPr>
              <w:spacing w:line="360" w:lineRule="auto"/>
              <w:jc w:val="center"/>
              <w:rPr>
                <w:rFonts w:ascii="宋体" w:hAnsi="宋体"/>
                <w:szCs w:val="21"/>
              </w:rPr>
            </w:pPr>
            <w:r>
              <w:rPr>
                <w:rFonts w:hint="eastAsia" w:ascii="宋体" w:hAnsi="宋体"/>
                <w:szCs w:val="21"/>
              </w:rPr>
              <w:t>品牌/产地</w:t>
            </w:r>
          </w:p>
        </w:tc>
        <w:tc>
          <w:tcPr>
            <w:tcW w:w="993" w:type="dxa"/>
            <w:tcBorders>
              <w:top w:val="single" w:color="auto" w:sz="4" w:space="0"/>
              <w:left w:val="single" w:color="auto" w:sz="4" w:space="0"/>
              <w:bottom w:val="single" w:color="auto" w:sz="4" w:space="0"/>
              <w:right w:val="single" w:color="auto" w:sz="4" w:space="0"/>
            </w:tcBorders>
            <w:vAlign w:val="center"/>
          </w:tcPr>
          <w:p w14:paraId="132CAAC6">
            <w:pPr>
              <w:spacing w:line="360" w:lineRule="auto"/>
              <w:jc w:val="center"/>
              <w:rPr>
                <w:rFonts w:ascii="宋体" w:hAnsi="宋体"/>
                <w:szCs w:val="21"/>
              </w:rPr>
            </w:pPr>
            <w:r>
              <w:rPr>
                <w:rFonts w:hint="eastAsia" w:ascii="宋体" w:hAnsi="宋体"/>
                <w:szCs w:val="21"/>
              </w:rPr>
              <w:t>单位</w:t>
            </w:r>
          </w:p>
        </w:tc>
        <w:tc>
          <w:tcPr>
            <w:tcW w:w="1701" w:type="dxa"/>
            <w:tcBorders>
              <w:top w:val="single" w:color="auto" w:sz="4" w:space="0"/>
              <w:left w:val="single" w:color="auto" w:sz="4" w:space="0"/>
              <w:bottom w:val="single" w:color="auto" w:sz="4" w:space="0"/>
              <w:right w:val="single" w:color="auto" w:sz="4" w:space="0"/>
            </w:tcBorders>
            <w:vAlign w:val="center"/>
          </w:tcPr>
          <w:p w14:paraId="33A03869">
            <w:pPr>
              <w:spacing w:line="360" w:lineRule="auto"/>
              <w:jc w:val="center"/>
              <w:rPr>
                <w:rFonts w:ascii="宋体" w:hAnsi="宋体"/>
                <w:szCs w:val="21"/>
              </w:rPr>
            </w:pPr>
            <w:r>
              <w:rPr>
                <w:rFonts w:hint="eastAsia" w:ascii="宋体" w:hAnsi="宋体"/>
                <w:szCs w:val="21"/>
              </w:rPr>
              <w:t>含税单价（元）</w:t>
            </w:r>
          </w:p>
        </w:tc>
        <w:tc>
          <w:tcPr>
            <w:tcW w:w="881" w:type="dxa"/>
            <w:tcBorders>
              <w:top w:val="single" w:color="auto" w:sz="4" w:space="0"/>
              <w:left w:val="single" w:color="auto" w:sz="4" w:space="0"/>
              <w:bottom w:val="single" w:color="auto" w:sz="4" w:space="0"/>
              <w:right w:val="single" w:color="auto" w:sz="4" w:space="0"/>
            </w:tcBorders>
            <w:vAlign w:val="center"/>
          </w:tcPr>
          <w:p w14:paraId="24A0DCC1">
            <w:pPr>
              <w:spacing w:line="360" w:lineRule="auto"/>
              <w:jc w:val="center"/>
              <w:rPr>
                <w:rFonts w:ascii="宋体" w:hAnsi="宋体"/>
                <w:szCs w:val="21"/>
              </w:rPr>
            </w:pPr>
            <w:r>
              <w:rPr>
                <w:rFonts w:hint="eastAsia" w:ascii="宋体" w:hAnsi="宋体"/>
                <w:szCs w:val="21"/>
              </w:rPr>
              <w:t>税率</w:t>
            </w:r>
          </w:p>
        </w:tc>
      </w:tr>
      <w:tr w14:paraId="5E0C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4FA350E1">
            <w:pPr>
              <w:spacing w:line="360" w:lineRule="auto"/>
              <w:jc w:val="center"/>
              <w:rPr>
                <w:rFonts w:ascii="宋体" w:hAnsi="宋体"/>
                <w:szCs w:val="21"/>
              </w:rPr>
            </w:pPr>
            <w:r>
              <w:rPr>
                <w:rFonts w:hint="eastAsia" w:ascii="宋体" w:hAnsi="宋体"/>
                <w:szCs w:val="21"/>
              </w:rPr>
              <w:t>1</w:t>
            </w:r>
          </w:p>
        </w:tc>
        <w:tc>
          <w:tcPr>
            <w:tcW w:w="1206" w:type="dxa"/>
            <w:tcBorders>
              <w:top w:val="single" w:color="auto" w:sz="4" w:space="0"/>
              <w:left w:val="single" w:color="auto" w:sz="4" w:space="0"/>
              <w:bottom w:val="single" w:color="auto" w:sz="4" w:space="0"/>
              <w:right w:val="single" w:color="auto" w:sz="4" w:space="0"/>
            </w:tcBorders>
            <w:vAlign w:val="center"/>
          </w:tcPr>
          <w:p w14:paraId="4762B2E3">
            <w:pPr>
              <w:spacing w:line="360" w:lineRule="auto"/>
              <w:jc w:val="center"/>
              <w:rPr>
                <w:rFonts w:ascii="宋体" w:hAnsi="宋体"/>
                <w:szCs w:val="21"/>
              </w:rPr>
            </w:pPr>
          </w:p>
        </w:tc>
        <w:tc>
          <w:tcPr>
            <w:tcW w:w="1700" w:type="dxa"/>
            <w:tcBorders>
              <w:top w:val="single" w:color="auto" w:sz="4" w:space="0"/>
              <w:left w:val="single" w:color="auto" w:sz="4" w:space="0"/>
              <w:bottom w:val="single" w:color="auto" w:sz="4" w:space="0"/>
              <w:right w:val="single" w:color="auto" w:sz="4" w:space="0"/>
            </w:tcBorders>
            <w:vAlign w:val="center"/>
          </w:tcPr>
          <w:p w14:paraId="30757E91">
            <w:pPr>
              <w:widowControl/>
              <w:spacing w:line="360" w:lineRule="auto"/>
              <w:jc w:val="center"/>
              <w:rPr>
                <w:rFonts w:ascii="宋体" w:hAnsi="宋体" w:cs="Calibri"/>
                <w:kern w:val="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26853AD2">
            <w:pPr>
              <w:spacing w:line="360" w:lineRule="auto"/>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602E6254">
            <w:pPr>
              <w:spacing w:line="360" w:lineRule="auto"/>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6E7F1AC3">
            <w:pPr>
              <w:spacing w:line="360" w:lineRule="auto"/>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D329A69">
            <w:pPr>
              <w:spacing w:line="360" w:lineRule="auto"/>
              <w:jc w:val="center"/>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395A7374">
            <w:pPr>
              <w:spacing w:line="360" w:lineRule="auto"/>
              <w:jc w:val="center"/>
              <w:rPr>
                <w:rFonts w:ascii="宋体" w:hAnsi="宋体"/>
                <w:szCs w:val="21"/>
              </w:rPr>
            </w:pPr>
          </w:p>
        </w:tc>
      </w:tr>
      <w:tr w14:paraId="3E84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0DF507B2">
            <w:pPr>
              <w:spacing w:line="360" w:lineRule="auto"/>
              <w:jc w:val="center"/>
              <w:rPr>
                <w:rFonts w:ascii="宋体" w:hAnsi="宋体"/>
                <w:szCs w:val="21"/>
              </w:rPr>
            </w:pPr>
            <w:r>
              <w:rPr>
                <w:rFonts w:hint="eastAsia" w:ascii="宋体" w:hAnsi="宋体"/>
                <w:szCs w:val="21"/>
              </w:rPr>
              <w:t>2</w:t>
            </w:r>
          </w:p>
        </w:tc>
        <w:tc>
          <w:tcPr>
            <w:tcW w:w="1206" w:type="dxa"/>
            <w:tcBorders>
              <w:top w:val="single" w:color="auto" w:sz="4" w:space="0"/>
              <w:left w:val="single" w:color="auto" w:sz="4" w:space="0"/>
              <w:bottom w:val="single" w:color="auto" w:sz="4" w:space="0"/>
              <w:right w:val="single" w:color="auto" w:sz="4" w:space="0"/>
            </w:tcBorders>
            <w:vAlign w:val="center"/>
          </w:tcPr>
          <w:p w14:paraId="0C34EBF8">
            <w:pPr>
              <w:spacing w:line="360" w:lineRule="auto"/>
              <w:jc w:val="center"/>
              <w:rPr>
                <w:rFonts w:ascii="宋体" w:hAnsi="宋体"/>
                <w:szCs w:val="21"/>
              </w:rPr>
            </w:pPr>
          </w:p>
        </w:tc>
        <w:tc>
          <w:tcPr>
            <w:tcW w:w="1700" w:type="dxa"/>
            <w:tcBorders>
              <w:top w:val="single" w:color="auto" w:sz="4" w:space="0"/>
              <w:left w:val="single" w:color="auto" w:sz="4" w:space="0"/>
              <w:bottom w:val="single" w:color="auto" w:sz="4" w:space="0"/>
              <w:right w:val="single" w:color="auto" w:sz="4" w:space="0"/>
            </w:tcBorders>
            <w:vAlign w:val="center"/>
          </w:tcPr>
          <w:p w14:paraId="654D3453">
            <w:pPr>
              <w:widowControl/>
              <w:spacing w:line="360" w:lineRule="auto"/>
              <w:ind w:firstLine="420" w:firstLineChars="200"/>
              <w:jc w:val="center"/>
              <w:rPr>
                <w:rFonts w:ascii="宋体" w:hAnsi="宋体" w:cs="Calibri"/>
                <w:kern w:val="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5DDD4CEF">
            <w:pPr>
              <w:spacing w:line="360" w:lineRule="auto"/>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0DDD6589">
            <w:pPr>
              <w:spacing w:line="360" w:lineRule="auto"/>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018D0427">
            <w:pPr>
              <w:spacing w:line="360" w:lineRule="auto"/>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9E4F54E">
            <w:pPr>
              <w:spacing w:line="360" w:lineRule="auto"/>
              <w:jc w:val="center"/>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7FA38075">
            <w:pPr>
              <w:spacing w:line="360" w:lineRule="auto"/>
              <w:jc w:val="center"/>
              <w:rPr>
                <w:rFonts w:ascii="宋体" w:hAnsi="宋体"/>
                <w:szCs w:val="21"/>
              </w:rPr>
            </w:pPr>
          </w:p>
        </w:tc>
      </w:tr>
      <w:tr w14:paraId="2B60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6AF42219">
            <w:pPr>
              <w:spacing w:line="360" w:lineRule="auto"/>
              <w:jc w:val="center"/>
              <w:rPr>
                <w:rFonts w:ascii="宋体" w:hAnsi="宋体"/>
                <w:szCs w:val="21"/>
              </w:rPr>
            </w:pPr>
            <w:r>
              <w:rPr>
                <w:rFonts w:hint="eastAsia" w:ascii="宋体" w:hAnsi="宋体"/>
                <w:szCs w:val="21"/>
              </w:rPr>
              <w:t>3</w:t>
            </w:r>
          </w:p>
        </w:tc>
        <w:tc>
          <w:tcPr>
            <w:tcW w:w="1206" w:type="dxa"/>
            <w:tcBorders>
              <w:top w:val="single" w:color="auto" w:sz="4" w:space="0"/>
              <w:left w:val="single" w:color="auto" w:sz="4" w:space="0"/>
              <w:bottom w:val="single" w:color="auto" w:sz="4" w:space="0"/>
              <w:right w:val="single" w:color="auto" w:sz="4" w:space="0"/>
            </w:tcBorders>
            <w:vAlign w:val="center"/>
          </w:tcPr>
          <w:p w14:paraId="32CD1C82">
            <w:pPr>
              <w:spacing w:line="360" w:lineRule="auto"/>
              <w:jc w:val="center"/>
              <w:rPr>
                <w:rFonts w:ascii="宋体" w:hAnsi="宋体"/>
                <w:szCs w:val="21"/>
              </w:rPr>
            </w:pPr>
          </w:p>
        </w:tc>
        <w:tc>
          <w:tcPr>
            <w:tcW w:w="1700" w:type="dxa"/>
            <w:tcBorders>
              <w:top w:val="single" w:color="auto" w:sz="4" w:space="0"/>
              <w:left w:val="single" w:color="auto" w:sz="4" w:space="0"/>
              <w:bottom w:val="single" w:color="auto" w:sz="4" w:space="0"/>
              <w:right w:val="single" w:color="auto" w:sz="4" w:space="0"/>
            </w:tcBorders>
            <w:vAlign w:val="center"/>
          </w:tcPr>
          <w:p w14:paraId="01CB71C9">
            <w:pPr>
              <w:widowControl/>
              <w:spacing w:line="360" w:lineRule="auto"/>
              <w:jc w:val="center"/>
              <w:rPr>
                <w:rFonts w:ascii="宋体" w:hAnsi="宋体" w:cs="Calibri"/>
                <w:kern w:val="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74D8D53A">
            <w:pPr>
              <w:spacing w:line="360" w:lineRule="auto"/>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3D790E87">
            <w:pPr>
              <w:spacing w:line="360" w:lineRule="auto"/>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682F3692">
            <w:pPr>
              <w:spacing w:line="360" w:lineRule="auto"/>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64D5D98">
            <w:pPr>
              <w:spacing w:line="360" w:lineRule="auto"/>
              <w:jc w:val="center"/>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110C9944">
            <w:pPr>
              <w:spacing w:line="360" w:lineRule="auto"/>
              <w:jc w:val="center"/>
              <w:rPr>
                <w:rFonts w:ascii="宋体" w:hAnsi="宋体"/>
                <w:szCs w:val="21"/>
              </w:rPr>
            </w:pPr>
          </w:p>
        </w:tc>
      </w:tr>
    </w:tbl>
    <w:p w14:paraId="305D5CA4">
      <w:pPr>
        <w:spacing w:line="360" w:lineRule="auto"/>
        <w:ind w:firstLine="420" w:firstLineChars="200"/>
        <w:rPr>
          <w:rFonts w:ascii="宋体" w:hAnsi="宋体"/>
          <w:sz w:val="24"/>
          <w:szCs w:val="20"/>
        </w:rPr>
      </w:pPr>
      <w:r>
        <w:rPr>
          <w:rFonts w:hint="eastAsia" w:ascii="宋体" w:hAnsi="宋体"/>
          <w:szCs w:val="21"/>
        </w:rPr>
        <w:t>说明：上述产品单价，均已包含了原材料费、制作加工费、包装费、运输费、保险费、装卸费、安装费、调试费、税费等以及甲方在乙方完全履行本合同约定义务后，应向乙方支付的所有相关款项和费用。</w:t>
      </w:r>
    </w:p>
    <w:p w14:paraId="08B7CF88">
      <w:pPr>
        <w:spacing w:line="360" w:lineRule="auto"/>
        <w:rPr>
          <w:rFonts w:ascii="宋体" w:hAnsi="宋体"/>
          <w:szCs w:val="21"/>
        </w:rPr>
      </w:pPr>
    </w:p>
    <w:p w14:paraId="0EA1409E">
      <w:pPr>
        <w:keepNext/>
        <w:widowControl/>
        <w:numPr>
          <w:ilvl w:val="0"/>
          <w:numId w:val="12"/>
        </w:numPr>
        <w:spacing w:line="360" w:lineRule="auto"/>
        <w:ind w:left="0" w:firstLine="420" w:firstLineChars="200"/>
        <w:jc w:val="left"/>
        <w:rPr>
          <w:rFonts w:ascii="宋体" w:hAnsi="宋体"/>
          <w:szCs w:val="21"/>
        </w:rPr>
      </w:pPr>
      <w:bookmarkStart w:id="25" w:name="_Toc459795402"/>
      <w:r>
        <w:rPr>
          <w:rFonts w:hint="eastAsia" w:ascii="宋体" w:hAnsi="宋体"/>
          <w:szCs w:val="21"/>
        </w:rPr>
        <w:t>货款</w:t>
      </w:r>
      <w:r>
        <w:rPr>
          <w:rFonts w:hint="eastAsia" w:ascii="宋体" w:hAnsi="宋体"/>
          <w:b/>
          <w:bCs/>
          <w:szCs w:val="21"/>
        </w:rPr>
        <w:t>支付</w:t>
      </w:r>
      <w:r>
        <w:rPr>
          <w:rFonts w:hint="eastAsia" w:ascii="宋体" w:hAnsi="宋体"/>
          <w:szCs w:val="21"/>
        </w:rPr>
        <w:t>方式及税务</w:t>
      </w:r>
      <w:bookmarkEnd w:id="25"/>
    </w:p>
    <w:p w14:paraId="5B38A751">
      <w:pPr>
        <w:spacing w:line="360" w:lineRule="auto"/>
        <w:ind w:firstLine="420" w:firstLineChars="200"/>
        <w:rPr>
          <w:rFonts w:ascii="宋体" w:hAnsi="宋体"/>
          <w:szCs w:val="21"/>
        </w:rPr>
      </w:pPr>
      <w:r>
        <w:rPr>
          <w:rFonts w:hint="eastAsia" w:ascii="宋体" w:hAnsi="宋体"/>
          <w:szCs w:val="21"/>
        </w:rPr>
        <w:t>1. 甲方按照以下</w:t>
      </w:r>
      <w:r>
        <w:rPr>
          <w:rFonts w:hint="eastAsia" w:hAnsi="宋体"/>
          <w:szCs w:val="21"/>
        </w:rPr>
        <w:t>方式</w:t>
      </w:r>
      <w:r>
        <w:rPr>
          <w:rFonts w:hint="eastAsia" w:ascii="宋体" w:hAnsi="宋体"/>
          <w:szCs w:val="21"/>
        </w:rPr>
        <w:t>向乙方分期付款：</w:t>
      </w:r>
    </w:p>
    <w:p w14:paraId="2777B7ED">
      <w:pPr>
        <w:spacing w:line="360" w:lineRule="auto"/>
        <w:ind w:firstLine="420" w:firstLineChars="200"/>
        <w:rPr>
          <w:rFonts w:ascii="宋体" w:hAnsi="宋体"/>
          <w:szCs w:val="21"/>
        </w:rPr>
      </w:pPr>
      <w:r>
        <w:rPr>
          <w:rFonts w:hint="eastAsia" w:ascii="宋体" w:hAnsi="宋体"/>
          <w:szCs w:val="21"/>
        </w:rPr>
        <w:t>第一期：乙方需向甲方提供本项目所需的所有设备，并由甲方签字确认到货。</w:t>
      </w:r>
    </w:p>
    <w:p w14:paraId="36D7CF59">
      <w:pPr>
        <w:spacing w:line="360" w:lineRule="auto"/>
        <w:ind w:firstLine="420" w:firstLineChars="200"/>
        <w:rPr>
          <w:rFonts w:ascii="宋体" w:hAnsi="宋体"/>
          <w:szCs w:val="21"/>
        </w:rPr>
      </w:pPr>
      <w:r>
        <w:rPr>
          <w:rFonts w:hint="eastAsia" w:ascii="宋体" w:hAnsi="宋体"/>
          <w:szCs w:val="21"/>
        </w:rPr>
        <w:t>在到货后，乙方需要完成项目的施工，在施工完成后，项目需试运行90天，试运行期间系统稳定无故障，则可组织项目的验收。在验收合格后收到乙方提供的相应项目的有效合法的增值税专用发票一个月内，一次性支付相应项目款的【975%】。</w:t>
      </w:r>
    </w:p>
    <w:p w14:paraId="103A516B">
      <w:pPr>
        <w:spacing w:line="360" w:lineRule="auto"/>
        <w:ind w:firstLine="420" w:firstLineChars="200"/>
        <w:rPr>
          <w:rFonts w:ascii="宋体" w:hAnsi="宋体"/>
          <w:szCs w:val="21"/>
        </w:rPr>
      </w:pPr>
      <w:r>
        <w:rPr>
          <w:rFonts w:hint="eastAsia" w:ascii="宋体" w:hAnsi="宋体"/>
          <w:szCs w:val="21"/>
        </w:rPr>
        <w:t>第二期：自项目验收合格之日起满3年且收到相应合法有效的增值税专用发票起1个月内，一次性支付相应货款的【5%】。</w:t>
      </w:r>
    </w:p>
    <w:p w14:paraId="28521F4F">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乙方须按照甲方订货单位要求提供合法增值税专用发票，否则，甲方订货单位有权延期付款，由此造成迟延付款的责任由乙方自行承担。</w:t>
      </w:r>
    </w:p>
    <w:p w14:paraId="7187DE55">
      <w:pPr>
        <w:spacing w:line="360" w:lineRule="auto"/>
        <w:ind w:firstLine="420" w:firstLineChars="200"/>
        <w:jc w:val="left"/>
        <w:rPr>
          <w:rFonts w:ascii="宋体" w:hAnsi="宋体"/>
          <w:szCs w:val="21"/>
        </w:rPr>
      </w:pPr>
      <w:r>
        <w:rPr>
          <w:rFonts w:hint="eastAsia" w:ascii="宋体" w:hAnsi="宋体"/>
          <w:szCs w:val="21"/>
        </w:rPr>
        <w:t>3．如乙方实际开票税率低于合同中的税率，则合同金额减少相应的增值税税金金额。如投标人实际开票税率高于合同中的税率，合同金额保持不变。</w:t>
      </w:r>
    </w:p>
    <w:p w14:paraId="04694B68">
      <w:pPr>
        <w:spacing w:line="360" w:lineRule="auto"/>
        <w:ind w:firstLine="420" w:firstLineChars="200"/>
        <w:jc w:val="left"/>
        <w:rPr>
          <w:rFonts w:ascii="宋体" w:hAnsi="宋体"/>
          <w:szCs w:val="21"/>
        </w:rPr>
      </w:pPr>
      <w:r>
        <w:rPr>
          <w:rFonts w:hint="eastAsia" w:ascii="宋体" w:hAnsi="宋体"/>
          <w:kern w:val="0"/>
          <w:szCs w:val="21"/>
        </w:rPr>
        <w:t>4. 乙方银行账户信息如下：</w:t>
      </w:r>
    </w:p>
    <w:p w14:paraId="567E973E">
      <w:pPr>
        <w:spacing w:line="360" w:lineRule="auto"/>
        <w:ind w:left="420" w:leftChars="200"/>
        <w:jc w:val="left"/>
        <w:rPr>
          <w:rFonts w:ascii="宋体" w:hAnsi="宋体"/>
          <w:b/>
          <w:szCs w:val="21"/>
          <w:u w:val="single"/>
        </w:rPr>
      </w:pPr>
      <w:r>
        <w:rPr>
          <w:rFonts w:hint="eastAsia" w:ascii="宋体" w:hAnsi="宋体"/>
          <w:b/>
          <w:szCs w:val="21"/>
        </w:rPr>
        <w:t>账号：</w:t>
      </w:r>
      <w:r>
        <w:rPr>
          <w:rFonts w:hint="eastAsia" w:ascii="宋体" w:hAnsi="宋体"/>
          <w:szCs w:val="21"/>
        </w:rPr>
        <w:t>【       】</w:t>
      </w:r>
    </w:p>
    <w:p w14:paraId="517D03C8">
      <w:pPr>
        <w:spacing w:line="360" w:lineRule="auto"/>
        <w:ind w:left="420" w:leftChars="200"/>
        <w:jc w:val="left"/>
        <w:rPr>
          <w:rFonts w:ascii="宋体" w:hAnsi="宋体"/>
          <w:b/>
          <w:szCs w:val="21"/>
        </w:rPr>
      </w:pPr>
      <w:r>
        <w:rPr>
          <w:rFonts w:hint="eastAsia" w:ascii="宋体" w:hAnsi="宋体"/>
          <w:b/>
          <w:szCs w:val="21"/>
        </w:rPr>
        <w:t>账户名称：</w:t>
      </w:r>
      <w:r>
        <w:rPr>
          <w:rFonts w:hint="eastAsia" w:ascii="宋体" w:hAnsi="宋体"/>
          <w:szCs w:val="21"/>
        </w:rPr>
        <w:t>【       】</w:t>
      </w:r>
    </w:p>
    <w:p w14:paraId="4406FCD4">
      <w:pPr>
        <w:spacing w:line="360" w:lineRule="auto"/>
        <w:ind w:left="420" w:leftChars="200"/>
        <w:jc w:val="left"/>
        <w:rPr>
          <w:rFonts w:ascii="宋体" w:hAnsi="宋体"/>
          <w:b/>
          <w:szCs w:val="21"/>
        </w:rPr>
      </w:pPr>
      <w:r>
        <w:rPr>
          <w:rFonts w:hint="eastAsia" w:ascii="宋体" w:hAnsi="宋体"/>
          <w:b/>
          <w:szCs w:val="21"/>
        </w:rPr>
        <w:t>开户行：</w:t>
      </w:r>
      <w:r>
        <w:rPr>
          <w:rFonts w:hint="eastAsia" w:ascii="宋体" w:hAnsi="宋体"/>
          <w:szCs w:val="21"/>
        </w:rPr>
        <w:t>【       】</w:t>
      </w:r>
    </w:p>
    <w:p w14:paraId="5B1E1D71">
      <w:pPr>
        <w:spacing w:line="360" w:lineRule="auto"/>
        <w:ind w:firstLine="420" w:firstLineChars="200"/>
        <w:jc w:val="left"/>
        <w:rPr>
          <w:rFonts w:ascii="宋体" w:hAnsi="宋体"/>
          <w:szCs w:val="21"/>
        </w:rPr>
      </w:pPr>
      <w:r>
        <w:rPr>
          <w:rFonts w:hint="eastAsia" w:ascii="宋体" w:hAnsi="宋体"/>
          <w:szCs w:val="21"/>
        </w:rPr>
        <w:t>5.若乙方需要改变上述账户，应提前</w:t>
      </w:r>
      <w:r>
        <w:rPr>
          <w:rFonts w:hint="eastAsia" w:ascii="宋体" w:hAnsi="宋体"/>
          <w:kern w:val="0"/>
          <w:szCs w:val="21"/>
        </w:rPr>
        <w:t>【10】个工作日</w:t>
      </w:r>
      <w:r>
        <w:rPr>
          <w:rFonts w:hint="eastAsia" w:ascii="宋体" w:hAnsi="宋体"/>
          <w:szCs w:val="21"/>
        </w:rPr>
        <w:t>以书面形式通知甲方。若乙方未按本合同规定通知甲方而使甲方遭受损失的，应予以赔偿。</w:t>
      </w:r>
    </w:p>
    <w:p w14:paraId="2D5C5C62">
      <w:pPr>
        <w:spacing w:line="360" w:lineRule="auto"/>
        <w:rPr>
          <w:rFonts w:ascii="宋体" w:hAnsi="宋体"/>
          <w:szCs w:val="21"/>
        </w:rPr>
      </w:pPr>
      <w:r>
        <w:rPr>
          <w:rFonts w:hint="eastAsia" w:ascii="宋体" w:hAnsi="宋体"/>
          <w:szCs w:val="21"/>
        </w:rPr>
        <w:t xml:space="preserve">    6.税务</w:t>
      </w:r>
    </w:p>
    <w:p w14:paraId="4B50D765">
      <w:pPr>
        <w:widowControl/>
        <w:autoSpaceDE w:val="0"/>
        <w:autoSpaceDN w:val="0"/>
        <w:spacing w:line="360" w:lineRule="auto"/>
        <w:ind w:firstLine="315" w:firstLineChars="150"/>
        <w:textAlignment w:val="bottom"/>
        <w:rPr>
          <w:rFonts w:ascii="宋体" w:hAnsi="宋体"/>
          <w:szCs w:val="21"/>
        </w:rPr>
      </w:pPr>
      <w:r>
        <w:rPr>
          <w:rFonts w:hint="eastAsia" w:ascii="宋体" w:hAnsi="宋体"/>
          <w:szCs w:val="21"/>
        </w:rPr>
        <w:t>（1）甲乙双方应各自承担根据中国法律法规向其征收的所有与合同履行有关的税项。</w:t>
      </w:r>
    </w:p>
    <w:p w14:paraId="77641594">
      <w:pPr>
        <w:widowControl/>
        <w:autoSpaceDE w:val="0"/>
        <w:autoSpaceDN w:val="0"/>
        <w:spacing w:line="360" w:lineRule="auto"/>
        <w:ind w:firstLine="315" w:firstLineChars="150"/>
        <w:textAlignment w:val="bottom"/>
        <w:rPr>
          <w:rFonts w:ascii="宋体" w:hAnsi="宋体"/>
          <w:szCs w:val="21"/>
        </w:rPr>
      </w:pPr>
      <w:r>
        <w:rPr>
          <w:rFonts w:hint="eastAsia" w:ascii="宋体" w:hAnsi="宋体"/>
          <w:szCs w:val="21"/>
        </w:rPr>
        <w:t>（2）乙方保证其为所提供的产品或服务按中国法律法规足额及时缴纳了应交税款，在合同履行过程中无偷漏税、走私等行为。乙方同意，必要时应向甲方提供相应税项的完税证明文件。</w:t>
      </w:r>
    </w:p>
    <w:p w14:paraId="559CD171">
      <w:pPr>
        <w:widowControl/>
        <w:autoSpaceDE w:val="0"/>
        <w:autoSpaceDN w:val="0"/>
        <w:spacing w:line="360" w:lineRule="auto"/>
        <w:ind w:firstLine="315" w:firstLineChars="150"/>
        <w:textAlignment w:val="bottom"/>
        <w:rPr>
          <w:rFonts w:ascii="宋体" w:hAnsi="宋体"/>
          <w:szCs w:val="21"/>
        </w:rPr>
      </w:pPr>
      <w:r>
        <w:rPr>
          <w:rFonts w:hint="eastAsia" w:ascii="宋体" w:hAnsi="宋体"/>
          <w:szCs w:val="21"/>
        </w:rPr>
        <w:t>（3）本合同双方应各自承担其未按中国法律法规足额及时缴纳税款而产生的全部责任。甲方不因签署合同而导致连带承担乙方的税务责任，如果因此而导致甲方损失的，乙方应当予以赔偿。</w:t>
      </w:r>
    </w:p>
    <w:p w14:paraId="7C1BAD7F">
      <w:pPr>
        <w:widowControl/>
        <w:autoSpaceDE w:val="0"/>
        <w:autoSpaceDN w:val="0"/>
        <w:spacing w:line="360" w:lineRule="auto"/>
        <w:ind w:firstLine="315" w:firstLineChars="150"/>
        <w:textAlignment w:val="bottom"/>
        <w:rPr>
          <w:rFonts w:ascii="宋体" w:hAnsi="宋体"/>
          <w:szCs w:val="21"/>
        </w:rPr>
      </w:pPr>
      <w:r>
        <w:rPr>
          <w:rFonts w:hint="eastAsia" w:ascii="宋体" w:hAnsi="宋体"/>
          <w:szCs w:val="21"/>
        </w:rPr>
        <w:t>（4）由于乙方出具的发票不真实、不合格而引起的一切责任（包括商业责任和法律责任）和损失由乙方承担。</w:t>
      </w:r>
    </w:p>
    <w:p w14:paraId="4CDBCBFC">
      <w:pPr>
        <w:spacing w:line="360" w:lineRule="auto"/>
        <w:rPr>
          <w:rFonts w:ascii="宋体" w:hAnsi="宋体"/>
          <w:szCs w:val="21"/>
        </w:rPr>
      </w:pPr>
    </w:p>
    <w:p w14:paraId="272D5D49">
      <w:pPr>
        <w:keepNext/>
        <w:widowControl/>
        <w:numPr>
          <w:ilvl w:val="0"/>
          <w:numId w:val="12"/>
        </w:numPr>
        <w:spacing w:line="360" w:lineRule="auto"/>
        <w:ind w:left="0" w:firstLine="420" w:firstLineChars="200"/>
        <w:jc w:val="left"/>
        <w:rPr>
          <w:rFonts w:ascii="宋体" w:hAnsi="宋体"/>
          <w:szCs w:val="21"/>
        </w:rPr>
      </w:pPr>
      <w:bookmarkStart w:id="26" w:name="_Toc459795403"/>
      <w:r>
        <w:rPr>
          <w:rFonts w:hint="eastAsia" w:ascii="宋体" w:hAnsi="宋体"/>
          <w:szCs w:val="21"/>
        </w:rPr>
        <w:t>包装和运输</w:t>
      </w:r>
      <w:bookmarkEnd w:id="26"/>
    </w:p>
    <w:p w14:paraId="12609216">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1.乙方应负责本合同项下产品的包装、运输、装卸等相关费用，甲方不再另行支付其他费用。</w:t>
      </w:r>
    </w:p>
    <w:p w14:paraId="1DD1244B">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2.乙方应根据货物特点、广东地区的气候特点以及部分产品露天存放的需要，对货物进行坚固包装使其防水、防潮、防腐、防锈、防震等，并在正常情况下适于水运、空运和长途内陆运输及反复装卸和搬运的要求。</w:t>
      </w:r>
    </w:p>
    <w:p w14:paraId="7B6A23F7">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3.乙方需在每一包装箱/物表面显著位置以显著方式标明合同/订单编号、箱号、发货人名称、收货人名称、收货地址、内件品名、尺寸规格、数量、重量等内容。另外乙方应根据货物的特点及其对装卸操作的要求在包装箱显著位置以中文标明“保持干燥”，“小心轻放”，“此面向上”等国际惯用图示。</w:t>
      </w:r>
    </w:p>
    <w:p w14:paraId="31F2A8F4">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4.</w:t>
      </w:r>
      <w:r>
        <w:rPr>
          <w:rFonts w:hAnsi="宋体" w:cs="宋体"/>
          <w:szCs w:val="21"/>
        </w:rPr>
        <w:t xml:space="preserve"> </w:t>
      </w:r>
      <w:r>
        <w:rPr>
          <w:rFonts w:hint="eastAsia" w:hAnsi="宋体" w:cs="宋体"/>
          <w:szCs w:val="21"/>
        </w:rPr>
        <w:t>凡因乙方对货物包装不善、标记不明、防护措施不当或在货物装箱前保管不良，或因乙方其它原因，致使货物遭到损坏或丢失的，由乙方承担责任。</w:t>
      </w:r>
    </w:p>
    <w:p w14:paraId="4548539C">
      <w:pPr>
        <w:widowControl/>
        <w:autoSpaceDE w:val="0"/>
        <w:autoSpaceDN w:val="0"/>
        <w:spacing w:line="360" w:lineRule="auto"/>
        <w:ind w:firstLine="420" w:firstLineChars="200"/>
        <w:textAlignment w:val="bottom"/>
        <w:rPr>
          <w:rFonts w:ascii="宋体" w:hAnsi="宋体"/>
          <w:szCs w:val="21"/>
        </w:rPr>
      </w:pPr>
    </w:p>
    <w:p w14:paraId="02BC5FA4">
      <w:pPr>
        <w:keepNext/>
        <w:widowControl/>
        <w:numPr>
          <w:ilvl w:val="0"/>
          <w:numId w:val="12"/>
        </w:numPr>
        <w:spacing w:line="360" w:lineRule="auto"/>
        <w:ind w:left="0" w:firstLine="420" w:firstLineChars="200"/>
        <w:jc w:val="left"/>
        <w:rPr>
          <w:rFonts w:ascii="宋体" w:hAnsi="宋体"/>
          <w:szCs w:val="21"/>
        </w:rPr>
      </w:pPr>
      <w:bookmarkStart w:id="27" w:name="_Toc459795404"/>
      <w:r>
        <w:rPr>
          <w:rFonts w:hint="eastAsia" w:ascii="宋体" w:hAnsi="宋体"/>
          <w:szCs w:val="21"/>
        </w:rPr>
        <w:t>交付时间及所有权和风险转移</w:t>
      </w:r>
      <w:bookmarkEnd w:id="27"/>
    </w:p>
    <w:p w14:paraId="0FADD380">
      <w:pPr>
        <w:spacing w:line="360" w:lineRule="auto"/>
        <w:ind w:firstLine="422" w:firstLineChars="200"/>
        <w:rPr>
          <w:rFonts w:ascii="宋体" w:hAnsi="宋体"/>
          <w:b/>
          <w:szCs w:val="21"/>
        </w:rPr>
      </w:pPr>
      <w:r>
        <w:rPr>
          <w:rFonts w:hint="eastAsia" w:ascii="宋体" w:hAnsi="宋体"/>
          <w:b/>
          <w:szCs w:val="21"/>
        </w:rPr>
        <w:t>1.交货时间：订单的最长交货期为【30】日。乙方应按订单载明的具体日期送货至甲方指定的地点。交货期从乙方确认收到订单之日起计算。</w:t>
      </w:r>
    </w:p>
    <w:p w14:paraId="1A977C78">
      <w:pPr>
        <w:spacing w:line="360" w:lineRule="auto"/>
        <w:ind w:firstLine="420" w:firstLineChars="200"/>
        <w:rPr>
          <w:rFonts w:ascii="宋体" w:hAnsi="宋体"/>
          <w:szCs w:val="21"/>
        </w:rPr>
      </w:pPr>
      <w:r>
        <w:rPr>
          <w:rFonts w:hint="eastAsia" w:ascii="宋体" w:hAnsi="宋体"/>
          <w:szCs w:val="21"/>
        </w:rPr>
        <w:t>2.产品的所有权，在货物到货验收合格后由乙方转移至甲方。产品损坏、灭失的风险随所有权的转移而由乙方转移至甲方。</w:t>
      </w:r>
    </w:p>
    <w:p w14:paraId="408EBD18">
      <w:pPr>
        <w:spacing w:line="360" w:lineRule="auto"/>
        <w:ind w:firstLine="420" w:firstLineChars="200"/>
        <w:rPr>
          <w:rFonts w:ascii="宋体" w:hAnsi="宋体"/>
          <w:szCs w:val="21"/>
        </w:rPr>
      </w:pPr>
      <w:r>
        <w:rPr>
          <w:rFonts w:hint="eastAsia" w:ascii="宋体" w:hAnsi="宋体"/>
          <w:szCs w:val="21"/>
        </w:rPr>
        <w:t>3．所有权和风险的转移与否不影响因乙方履行义务不符合约定甲方要求其承担违约责任的权利。</w:t>
      </w:r>
    </w:p>
    <w:p w14:paraId="3EF90FB8">
      <w:pPr>
        <w:spacing w:line="360" w:lineRule="auto"/>
        <w:ind w:firstLine="422" w:firstLineChars="200"/>
        <w:rPr>
          <w:rFonts w:ascii="宋体" w:hAnsi="宋体"/>
          <w:b/>
          <w:szCs w:val="21"/>
        </w:rPr>
      </w:pPr>
      <w:r>
        <w:rPr>
          <w:rFonts w:hint="eastAsia" w:ascii="宋体" w:hAnsi="宋体"/>
          <w:b/>
          <w:szCs w:val="21"/>
        </w:rPr>
        <w:t>4.如产品需安装调试的，安装调试时间为：</w:t>
      </w:r>
      <w:r>
        <w:rPr>
          <w:rFonts w:hint="eastAsia" w:ascii="宋体" w:hAnsi="宋体"/>
          <w:b/>
          <w:szCs w:val="21"/>
          <w:u w:val="single"/>
        </w:rPr>
        <w:t xml:space="preserve">                    </w:t>
      </w:r>
      <w:r>
        <w:rPr>
          <w:rFonts w:hint="eastAsia" w:ascii="宋体" w:hAnsi="宋体"/>
          <w:b/>
          <w:szCs w:val="21"/>
        </w:rPr>
        <w:t>。</w:t>
      </w:r>
    </w:p>
    <w:p w14:paraId="73DCE30D">
      <w:pPr>
        <w:spacing w:line="360" w:lineRule="auto"/>
        <w:rPr>
          <w:rFonts w:ascii="宋体" w:hAnsi="宋体"/>
          <w:szCs w:val="21"/>
        </w:rPr>
      </w:pPr>
    </w:p>
    <w:p w14:paraId="7BFF686C">
      <w:pPr>
        <w:keepNext/>
        <w:widowControl/>
        <w:numPr>
          <w:ilvl w:val="0"/>
          <w:numId w:val="12"/>
        </w:numPr>
        <w:spacing w:line="360" w:lineRule="auto"/>
        <w:ind w:left="0" w:firstLine="420" w:firstLineChars="200"/>
        <w:jc w:val="left"/>
        <w:rPr>
          <w:rFonts w:ascii="宋体" w:hAnsi="宋体"/>
          <w:szCs w:val="21"/>
        </w:rPr>
      </w:pPr>
      <w:bookmarkStart w:id="28" w:name="_Toc459795405"/>
      <w:r>
        <w:rPr>
          <w:rFonts w:hint="eastAsia" w:ascii="宋体" w:hAnsi="宋体"/>
          <w:szCs w:val="21"/>
        </w:rPr>
        <w:t>产品质量要求</w:t>
      </w:r>
      <w:bookmarkEnd w:id="28"/>
    </w:p>
    <w:p w14:paraId="1055FD6F">
      <w:pPr>
        <w:spacing w:line="360" w:lineRule="auto"/>
        <w:ind w:firstLine="420" w:firstLineChars="200"/>
        <w:rPr>
          <w:rFonts w:ascii="宋体" w:hAnsi="宋体"/>
          <w:szCs w:val="21"/>
        </w:rPr>
      </w:pPr>
      <w:r>
        <w:rPr>
          <w:rFonts w:hint="eastAsia" w:ascii="宋体" w:hAnsi="宋体"/>
          <w:szCs w:val="21"/>
        </w:rPr>
        <w:t xml:space="preserve">1. 本合同项下的产品适用下列第【 ABC  】种技术和质量标准（如果双方约定数种技术和质量标准的，以其中标准最高者为准）： </w:t>
      </w:r>
    </w:p>
    <w:p w14:paraId="4DE84B16">
      <w:pPr>
        <w:numPr>
          <w:ilvl w:val="0"/>
          <w:numId w:val="13"/>
        </w:numPr>
        <w:spacing w:line="360" w:lineRule="auto"/>
        <w:rPr>
          <w:rFonts w:ascii="宋体" w:hAnsi="宋体"/>
          <w:szCs w:val="21"/>
        </w:rPr>
      </w:pPr>
      <w:r>
        <w:rPr>
          <w:rFonts w:hint="eastAsia" w:ascii="宋体" w:hAnsi="宋体"/>
          <w:szCs w:val="21"/>
        </w:rPr>
        <w:t>按同类产品国家标准；</w:t>
      </w:r>
    </w:p>
    <w:p w14:paraId="63957AEF">
      <w:pPr>
        <w:numPr>
          <w:ilvl w:val="0"/>
          <w:numId w:val="13"/>
        </w:numPr>
        <w:spacing w:line="360" w:lineRule="auto"/>
        <w:rPr>
          <w:rFonts w:ascii="宋体" w:hAnsi="宋体"/>
          <w:szCs w:val="21"/>
        </w:rPr>
      </w:pPr>
      <w:r>
        <w:rPr>
          <w:rFonts w:hint="eastAsia" w:ascii="宋体" w:hAnsi="宋体"/>
          <w:szCs w:val="21"/>
        </w:rPr>
        <w:t>按同类产品行业标准；</w:t>
      </w:r>
    </w:p>
    <w:p w14:paraId="789A0AE6">
      <w:pPr>
        <w:numPr>
          <w:ilvl w:val="0"/>
          <w:numId w:val="13"/>
        </w:numPr>
        <w:spacing w:line="360" w:lineRule="auto"/>
        <w:rPr>
          <w:rFonts w:ascii="宋体" w:hAnsi="宋体"/>
          <w:szCs w:val="21"/>
        </w:rPr>
      </w:pPr>
      <w:r>
        <w:rPr>
          <w:rFonts w:hint="eastAsia" w:ascii="宋体" w:hAnsi="宋体"/>
          <w:szCs w:val="21"/>
        </w:rPr>
        <w:t>按采购文件规定的技术和质量标准及乙方投标文件的承诺执行；</w:t>
      </w:r>
    </w:p>
    <w:p w14:paraId="48A0FEDC">
      <w:pPr>
        <w:spacing w:line="360" w:lineRule="auto"/>
        <w:ind w:firstLine="420" w:firstLineChars="200"/>
        <w:rPr>
          <w:rFonts w:ascii="宋体" w:hAnsi="宋体"/>
          <w:szCs w:val="21"/>
        </w:rPr>
      </w:pPr>
      <w:r>
        <w:rPr>
          <w:rFonts w:hint="eastAsia" w:ascii="宋体" w:hAnsi="宋体"/>
          <w:szCs w:val="21"/>
        </w:rPr>
        <w:t>2. 乙方的供货产品应为产品制造厂商原造的，全新、未使用过的，提供包括但不限于满足产品使用和维护的技术文件，如中文用户手册、保修服务卡、产品质量合格证书等。对于采购文件和投标文件中没有列出，而对产品的正常使用和维护必不可少的且应属于产品需求配带的部件、配件等，乙方有责任给予补充。</w:t>
      </w:r>
    </w:p>
    <w:p w14:paraId="635E0793">
      <w:pPr>
        <w:spacing w:line="360" w:lineRule="auto"/>
        <w:ind w:firstLine="420" w:firstLineChars="200"/>
        <w:rPr>
          <w:rFonts w:ascii="宋体" w:hAnsi="宋体"/>
          <w:szCs w:val="21"/>
        </w:rPr>
      </w:pPr>
      <w:r>
        <w:rPr>
          <w:rFonts w:hint="eastAsia" w:ascii="宋体" w:hAnsi="宋体"/>
          <w:szCs w:val="21"/>
        </w:rPr>
        <w:t>3.乙</w:t>
      </w:r>
      <w:r>
        <w:rPr>
          <w:rFonts w:hint="eastAsia" w:hAnsi="宋体" w:cs="宋体"/>
          <w:szCs w:val="21"/>
        </w:rPr>
        <w:t>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完整的中文文本。</w:t>
      </w:r>
    </w:p>
    <w:p w14:paraId="29558173">
      <w:pPr>
        <w:spacing w:line="360" w:lineRule="auto"/>
        <w:ind w:firstLine="422" w:firstLineChars="200"/>
        <w:rPr>
          <w:rFonts w:ascii="宋体" w:hAnsi="宋体"/>
          <w:b/>
          <w:szCs w:val="21"/>
        </w:rPr>
      </w:pPr>
    </w:p>
    <w:p w14:paraId="5053D398">
      <w:pPr>
        <w:keepNext/>
        <w:widowControl/>
        <w:numPr>
          <w:ilvl w:val="0"/>
          <w:numId w:val="12"/>
        </w:numPr>
        <w:spacing w:line="360" w:lineRule="auto"/>
        <w:ind w:left="0" w:firstLine="420" w:firstLineChars="200"/>
        <w:jc w:val="left"/>
        <w:rPr>
          <w:rFonts w:ascii="宋体" w:hAnsi="宋体"/>
          <w:b/>
          <w:szCs w:val="21"/>
        </w:rPr>
      </w:pPr>
      <w:bookmarkStart w:id="29" w:name="_Toc459795406"/>
      <w:r>
        <w:rPr>
          <w:rFonts w:hint="eastAsia" w:ascii="宋体" w:hAnsi="宋体"/>
          <w:szCs w:val="21"/>
        </w:rPr>
        <w:t>到货验收</w:t>
      </w:r>
      <w:bookmarkEnd w:id="29"/>
    </w:p>
    <w:p w14:paraId="3AE95E9D">
      <w:pPr>
        <w:spacing w:line="360" w:lineRule="auto"/>
        <w:ind w:firstLine="411" w:firstLineChars="196"/>
        <w:rPr>
          <w:rFonts w:ascii="宋体" w:hAnsi="宋体"/>
          <w:szCs w:val="21"/>
        </w:rPr>
      </w:pPr>
      <w:r>
        <w:rPr>
          <w:rFonts w:hint="eastAsia" w:ascii="宋体" w:hAnsi="宋体"/>
          <w:szCs w:val="21"/>
        </w:rPr>
        <w:t>1.货物运送到甲方指定地点后，由甲方进行到货验收，并签署收货单。如所交货物的名称、规格型号、数量、外观等外在情况与合同/订单规定相符，则收货单的日期视为乙方正式交付货物的日期。</w:t>
      </w:r>
    </w:p>
    <w:p w14:paraId="25DF7232">
      <w:pPr>
        <w:spacing w:line="360" w:lineRule="auto"/>
        <w:ind w:firstLine="413" w:firstLineChars="196"/>
        <w:rPr>
          <w:rFonts w:ascii="宋体" w:hAnsi="宋体"/>
          <w:b/>
          <w:szCs w:val="21"/>
        </w:rPr>
      </w:pPr>
      <w:r>
        <w:rPr>
          <w:rFonts w:hint="eastAsia" w:ascii="宋体" w:hAnsi="宋体"/>
          <w:b/>
          <w:szCs w:val="21"/>
        </w:rPr>
        <w:t>2.如果在到货验收中发现货物短缺、毁损等与合同/订单规定不符的情况，甲方应及时向乙方发出补货/换货通知。乙方应负责于甲方指定的合理期限内（最长不超过7日）进行补充、更换货物并送至甲方指定地点，补充或更换货物的费用由乙方承担。如在甲方指定的期限内，乙方未能进行补充或更换，乙方应承担逾期交货的违约责任。</w:t>
      </w:r>
    </w:p>
    <w:p w14:paraId="082CB4BF">
      <w:pPr>
        <w:spacing w:line="360" w:lineRule="auto"/>
        <w:ind w:firstLine="411" w:firstLineChars="196"/>
        <w:rPr>
          <w:rFonts w:ascii="宋体" w:hAnsi="宋体"/>
          <w:szCs w:val="21"/>
        </w:rPr>
      </w:pPr>
      <w:r>
        <w:rPr>
          <w:rFonts w:hint="eastAsia" w:ascii="宋体" w:hAnsi="宋体"/>
          <w:szCs w:val="21"/>
        </w:rPr>
        <w:t>3. 收货单仅视为甲方确认产品的规格型号、数量、外观等外在情况符合要求，而不是甲方对产品质量的确认。收货单的签署不使甲方丧失因质量问题而向乙方索赔和求偿的权利，同时不解除乙方对于产品质量缺陷或瑕疵负有的相应担保责任。</w:t>
      </w:r>
    </w:p>
    <w:p w14:paraId="361EA8ED">
      <w:pPr>
        <w:widowControl/>
        <w:autoSpaceDE w:val="0"/>
        <w:autoSpaceDN w:val="0"/>
        <w:spacing w:line="360" w:lineRule="auto"/>
        <w:ind w:firstLine="422" w:firstLineChars="200"/>
        <w:textAlignment w:val="bottom"/>
        <w:rPr>
          <w:rFonts w:ascii="宋体" w:hAnsi="宋体"/>
          <w:b/>
          <w:szCs w:val="21"/>
        </w:rPr>
      </w:pPr>
    </w:p>
    <w:p w14:paraId="51436603">
      <w:pPr>
        <w:keepNext/>
        <w:widowControl/>
        <w:numPr>
          <w:ilvl w:val="0"/>
          <w:numId w:val="12"/>
        </w:numPr>
        <w:spacing w:line="360" w:lineRule="auto"/>
        <w:ind w:left="0" w:firstLine="420" w:firstLineChars="200"/>
        <w:jc w:val="left"/>
        <w:rPr>
          <w:rFonts w:ascii="宋体" w:hAnsi="宋体"/>
          <w:b/>
          <w:szCs w:val="21"/>
        </w:rPr>
      </w:pPr>
      <w:bookmarkStart w:id="30" w:name="_Toc459795407"/>
      <w:r>
        <w:rPr>
          <w:rFonts w:hint="eastAsia" w:ascii="宋体" w:hAnsi="宋体"/>
          <w:szCs w:val="21"/>
        </w:rPr>
        <w:t>货物试运行与</w:t>
      </w:r>
      <w:bookmarkEnd w:id="30"/>
      <w:r>
        <w:rPr>
          <w:rFonts w:hint="eastAsia" w:ascii="宋体" w:hAnsi="宋体"/>
          <w:szCs w:val="21"/>
        </w:rPr>
        <w:t>验收</w:t>
      </w:r>
    </w:p>
    <w:p w14:paraId="21AD59BB">
      <w:pPr>
        <w:widowControl/>
        <w:autoSpaceDE w:val="0"/>
        <w:autoSpaceDN w:val="0"/>
        <w:spacing w:line="360" w:lineRule="auto"/>
        <w:ind w:firstLine="422" w:firstLineChars="200"/>
        <w:textAlignment w:val="bottom"/>
        <w:rPr>
          <w:rFonts w:ascii="宋体" w:hAnsi="宋体"/>
          <w:bCs/>
          <w:szCs w:val="21"/>
        </w:rPr>
      </w:pPr>
      <w:r>
        <w:rPr>
          <w:rFonts w:hint="eastAsia" w:ascii="宋体" w:hAnsi="宋体"/>
          <w:b/>
          <w:szCs w:val="21"/>
        </w:rPr>
        <w:t>1.需要安装调试的产品，到货验收合格后，应进行货物试运行和货物验收，货物验收通过视为货物验收合格。</w:t>
      </w:r>
    </w:p>
    <w:p w14:paraId="12583035">
      <w:pPr>
        <w:spacing w:line="360" w:lineRule="auto"/>
        <w:ind w:firstLine="422" w:firstLineChars="200"/>
        <w:rPr>
          <w:rFonts w:ascii="宋体" w:hAnsi="宋体"/>
          <w:szCs w:val="21"/>
        </w:rPr>
      </w:pPr>
      <w:r>
        <w:rPr>
          <w:rFonts w:hint="eastAsia" w:ascii="宋体" w:hAnsi="宋体"/>
          <w:b/>
          <w:szCs w:val="21"/>
        </w:rPr>
        <w:t>2.货物验收</w:t>
      </w:r>
      <w:r>
        <w:rPr>
          <w:rFonts w:hint="eastAsia" w:ascii="宋体" w:hAnsi="宋体"/>
          <w:szCs w:val="21"/>
        </w:rPr>
        <w:t>。根据采购文件要求，甲方订货单位根据需要组织货物验收。</w:t>
      </w:r>
      <w:r>
        <w:rPr>
          <w:rFonts w:hint="eastAsia" w:ascii="宋体" w:hAnsi="宋体"/>
          <w:b/>
          <w:szCs w:val="21"/>
        </w:rPr>
        <w:t>每批次订单货物交付并完成安装、调试，连续稳定试运行满【90】日可交付验收，</w:t>
      </w:r>
      <w:r>
        <w:rPr>
          <w:rFonts w:hint="eastAsia" w:ascii="宋体" w:hAnsi="宋体"/>
          <w:szCs w:val="21"/>
        </w:rPr>
        <w:t>乙方应以书面形式向甲方提交本批次订单货物的验收申请、货物自验情况。甲方在收到乙方的书面验收申请后，应当尽快与乙方按照采购文件中的验收标准、产品说明书和相关技术规范对货物的功能、技术指标及故障率进行验收。验收完成前如发生货物入网使用的功能缺陷及故障，乙方及甲方应作详细记录，由乙方查明原因并递交相应的书面分析报告，并在不影响甲方正常业务运营的前提下进行整改直至达到采购文件中的验收标准、产品说明书和相关技术规范要求。依照验收文件及用户使用反馈如确定系乙方货物存在严重质量问题与技术缺陷，甲方有权要求乙方更换全新货物并重做试运行与验收。如果达到采购文件中的验收标准，乙方及甲方在《货物验收报告》上签字，确认该批次订单货物初验合格。</w:t>
      </w:r>
      <w:r>
        <w:rPr>
          <w:rFonts w:hint="eastAsia" w:ascii="宋体" w:hAnsi="宋体"/>
          <w:b/>
          <w:szCs w:val="21"/>
        </w:rPr>
        <w:t>如验收【2】次均没有通过，甲方有权解除依照本合同签订的订单，乙方必须在第二次验收未通过之日起【5】个工作日内全部返还甲方订货单位已付货物款项，并支付本批次货款的10%的违约金。</w:t>
      </w:r>
      <w:r>
        <w:rPr>
          <w:rFonts w:hint="eastAsia" w:ascii="宋体" w:hAnsi="宋体"/>
          <w:szCs w:val="21"/>
        </w:rPr>
        <w:t>完成返还货款和赔偿损失后乙方方可自行回收货物,由此引起的拆卸费用、保险费及运输费等其它一切费用由乙方负责。甲方自接到乙方的验收书面申请之日起的【15】个工作日内需给出货物的书面验收结论，否则乙方有权认为该批次货物通过甲方订货单位验收。</w:t>
      </w:r>
    </w:p>
    <w:p w14:paraId="5C3E097D">
      <w:pPr>
        <w:keepNext/>
        <w:widowControl/>
        <w:numPr>
          <w:ilvl w:val="0"/>
          <w:numId w:val="12"/>
        </w:numPr>
        <w:spacing w:line="360" w:lineRule="auto"/>
        <w:ind w:left="0" w:firstLine="420" w:firstLineChars="200"/>
        <w:jc w:val="left"/>
        <w:rPr>
          <w:rFonts w:ascii="宋体" w:hAnsi="宋体"/>
          <w:szCs w:val="21"/>
        </w:rPr>
      </w:pPr>
      <w:bookmarkStart w:id="31" w:name="_Toc459795408"/>
      <w:r>
        <w:rPr>
          <w:rFonts w:hint="eastAsia" w:ascii="宋体" w:hAnsi="宋体"/>
          <w:szCs w:val="21"/>
        </w:rPr>
        <w:t>质量专项检测</w:t>
      </w:r>
      <w:bookmarkEnd w:id="31"/>
    </w:p>
    <w:p w14:paraId="52FEEF01">
      <w:pPr>
        <w:spacing w:line="360" w:lineRule="auto"/>
        <w:ind w:firstLine="420" w:firstLineChars="200"/>
        <w:rPr>
          <w:rFonts w:ascii="宋体" w:hAnsi="宋体"/>
          <w:szCs w:val="21"/>
        </w:rPr>
      </w:pPr>
      <w:r>
        <w:rPr>
          <w:rFonts w:hint="eastAsia" w:ascii="宋体" w:hAnsi="宋体"/>
          <w:szCs w:val="21"/>
        </w:rPr>
        <w:t>甲方有权在合同期限内自行或委托第三方检测机构按照约定的技术标准对乙方所供货物进行质量专项检测。</w:t>
      </w:r>
    </w:p>
    <w:p w14:paraId="1923D71A">
      <w:pPr>
        <w:spacing w:line="360" w:lineRule="auto"/>
        <w:ind w:firstLine="422" w:firstLineChars="200"/>
        <w:rPr>
          <w:rFonts w:ascii="宋体" w:hAnsi="宋体"/>
          <w:szCs w:val="21"/>
        </w:rPr>
      </w:pPr>
      <w:r>
        <w:rPr>
          <w:rFonts w:hint="eastAsia" w:ascii="宋体" w:hAnsi="宋体"/>
          <w:b/>
          <w:szCs w:val="21"/>
        </w:rPr>
        <w:t>1.首次检测不通过。</w:t>
      </w:r>
      <w:r>
        <w:rPr>
          <w:rFonts w:hint="eastAsia" w:ascii="宋体" w:hAnsi="宋体"/>
          <w:szCs w:val="21"/>
        </w:rPr>
        <w:t>甲方有权暂停乙方供货资格，要求乙方在接到甲方检测结果通知时，即时中止该类检测不通过产品未完成订单的履行及在途产品的运送，在【5】个工作日内回收全省库存产品并承担拆卸费用、保险费及运输费，并在【15】个工作日内完成质量整改，由此产生的一切责任和费用应由乙方承担。乙方需在接到甲方检测结果通知之日起的【10】个工作日内向甲方支付检测报告出具日期止前一个季度全省订单货款总额【1%--5%】作为违约金（违约金具体比例由甲方根据检测结果的情况确定），并承担当次抽样检测全部费用。</w:t>
      </w:r>
    </w:p>
    <w:p w14:paraId="0EFFBCD7">
      <w:pPr>
        <w:spacing w:line="360" w:lineRule="auto"/>
        <w:ind w:firstLine="420" w:firstLineChars="200"/>
        <w:rPr>
          <w:rFonts w:ascii="宋体" w:hAnsi="宋体"/>
          <w:szCs w:val="21"/>
        </w:rPr>
      </w:pPr>
      <w:r>
        <w:rPr>
          <w:rFonts w:hint="eastAsia" w:ascii="宋体" w:hAnsi="宋体"/>
          <w:szCs w:val="21"/>
        </w:rPr>
        <w:t>甲方及甲方订货单位保留解除未完成订单，退货，对已出库使用物资要求退换、整改等的权利，由此产生的一切责任和费用应由乙方承担。对于退货产品，所退货物未付货款不予支付，乙方必须在接到甲方订货单位退货通知的【5】个工作日内回收货物，并在【5】个工作日内返还甲方订货单位所退产品的已付货款，并赔偿由此给甲方订货单位造成的全部损失。</w:t>
      </w:r>
    </w:p>
    <w:p w14:paraId="03FC4705">
      <w:pPr>
        <w:spacing w:line="360" w:lineRule="auto"/>
        <w:ind w:firstLine="420" w:firstLineChars="200"/>
        <w:rPr>
          <w:rFonts w:ascii="宋体" w:hAnsi="宋体"/>
          <w:szCs w:val="21"/>
        </w:rPr>
      </w:pPr>
      <w:r>
        <w:rPr>
          <w:rFonts w:hint="eastAsia" w:ascii="宋体" w:hAnsi="宋体"/>
          <w:szCs w:val="21"/>
        </w:rPr>
        <w:t>2.乙方完成整改后，向甲方提出出厂检测申请。检测通过后，乙方必须在接到甲方检测结果通知之日起的【5】个工作日内按照回收数量向甲方订货单位返还合格产品并承担拆卸费用、保险费及运输费，乙方要及时履行未完成订单和安排在途产品的运送。乙方不能按照甲方及甲方订货单位要求到货完毕的，或到货数量少于退货通知单数量的，则视为乙方因产品质量违反合同约定，自行放弃后续合同执行，未付货款不予支付，已付款项退还甲方订货单位。</w:t>
      </w:r>
    </w:p>
    <w:p w14:paraId="003D462A">
      <w:pPr>
        <w:spacing w:line="360" w:lineRule="auto"/>
        <w:ind w:firstLine="420" w:firstLineChars="200"/>
        <w:rPr>
          <w:rFonts w:ascii="宋体" w:hAnsi="宋体"/>
          <w:szCs w:val="21"/>
        </w:rPr>
      </w:pPr>
      <w:r>
        <w:rPr>
          <w:rFonts w:hint="eastAsia" w:ascii="宋体" w:hAnsi="宋体"/>
          <w:szCs w:val="21"/>
        </w:rPr>
        <w:t>检测不通过的，甲方及甲方订货单位有权单方面解除未完成订单，终止本合同产品供货，乙方回收的产品视为退货，未付货款不予支付，乙方必须在接到甲方检测结果通知的【5】个工作日内返还甲方订货单位所退产品的已付货款及利息。乙方负责承担出厂检测全部费用。</w:t>
      </w:r>
    </w:p>
    <w:p w14:paraId="49B96757">
      <w:pPr>
        <w:spacing w:line="360" w:lineRule="auto"/>
        <w:ind w:firstLine="420" w:firstLineChars="200"/>
        <w:rPr>
          <w:rFonts w:ascii="宋体" w:hAnsi="宋体"/>
          <w:b/>
          <w:szCs w:val="21"/>
        </w:rPr>
      </w:pPr>
      <w:r>
        <w:rPr>
          <w:rFonts w:hint="eastAsia" w:ascii="宋体" w:hAnsi="宋体"/>
          <w:szCs w:val="21"/>
        </w:rPr>
        <w:t>3.</w:t>
      </w:r>
      <w:r>
        <w:rPr>
          <w:rFonts w:hint="eastAsia" w:ascii="宋体" w:hAnsi="宋体"/>
          <w:b/>
          <w:szCs w:val="21"/>
        </w:rPr>
        <w:t>后续批次检测不通过。</w:t>
      </w:r>
      <w:r>
        <w:rPr>
          <w:rFonts w:hint="eastAsia" w:ascii="宋体" w:hAnsi="宋体"/>
          <w:szCs w:val="21"/>
        </w:rPr>
        <w:t>甲方及甲方订货单位有权单方面解除未完成订单，终止本合同产品供货，全省该类检测不通过的在途及在库产品全部退货，甲方及甲方订货单位保留对已出库使用产品退货的权利，所退货物未付货款不予支付。乙方必须在接到甲方订货单位退货通知之日起的【5】个工作日内回收货物并承担拆卸费用、保险费及运输费，并在【5】个工作日内返还甲方订货单位所退产品的已付货款，并赔偿由此给甲方订货单位造成的全部损失。乙方需在接到甲方检测结果通知的【10】个工作日内向甲方支付检测报告出具日期止前一个季度全省订货单货款总额【5%--10%】作为违约金（违约金具体比例由甲方根据检测结果的情况确定），并承担当次抽样检测全部费用。</w:t>
      </w:r>
    </w:p>
    <w:p w14:paraId="68BE4348">
      <w:pPr>
        <w:spacing w:line="360" w:lineRule="auto"/>
        <w:ind w:firstLine="420" w:firstLineChars="200"/>
        <w:rPr>
          <w:rFonts w:ascii="宋体" w:hAnsi="宋体"/>
          <w:szCs w:val="21"/>
        </w:rPr>
      </w:pPr>
      <w:r>
        <w:rPr>
          <w:rFonts w:hint="eastAsia" w:ascii="宋体" w:hAnsi="宋体"/>
          <w:szCs w:val="21"/>
        </w:rPr>
        <w:t>4.乙方在收到检测结果通知之日起的【5】个工作日内未安排回收货物或1个月内未提出出厂检测申请的，视为放弃后续合同执行，甲方及甲方订货单位有权解除当期采购订货单直至解除本合同，解除当期采购订货单和解除本合同并不免除乙方根据甲方和/或甲方订货单位要求应当承担的上述违约责任；全省该类检测不通过产品，甲方有权自行处置，未付货款不予支付；乙方须返还甲方订货单位所退产品的已付款项，并赔偿由此给甲方订货单位造成的全部损失。乙方不能按照约定时间退款、支付违约金和检测费的，甲方有权直接从乙方履约保证金中扣除相应款项，不足部分，甲方及甲方订货单位有权继续追索。</w:t>
      </w:r>
    </w:p>
    <w:p w14:paraId="6627FEBD">
      <w:pPr>
        <w:spacing w:line="360" w:lineRule="auto"/>
        <w:ind w:firstLine="420" w:firstLineChars="200"/>
        <w:rPr>
          <w:rFonts w:ascii="宋体" w:hAnsi="宋体"/>
          <w:szCs w:val="21"/>
        </w:rPr>
      </w:pPr>
    </w:p>
    <w:p w14:paraId="276493D8">
      <w:pPr>
        <w:keepNext/>
        <w:widowControl/>
        <w:numPr>
          <w:ilvl w:val="0"/>
          <w:numId w:val="12"/>
        </w:numPr>
        <w:spacing w:line="360" w:lineRule="auto"/>
        <w:ind w:left="0" w:firstLine="420" w:firstLineChars="200"/>
        <w:jc w:val="left"/>
        <w:rPr>
          <w:rFonts w:ascii="宋体" w:hAnsi="宋体"/>
          <w:szCs w:val="21"/>
        </w:rPr>
      </w:pPr>
      <w:bookmarkStart w:id="32" w:name="_Toc459795409"/>
      <w:r>
        <w:rPr>
          <w:rFonts w:hint="eastAsia" w:ascii="宋体" w:hAnsi="宋体"/>
          <w:szCs w:val="21"/>
        </w:rPr>
        <w:t>质保期和售后服务</w:t>
      </w:r>
      <w:bookmarkEnd w:id="32"/>
    </w:p>
    <w:p w14:paraId="5888909F">
      <w:pPr>
        <w:widowControl/>
        <w:autoSpaceDE w:val="0"/>
        <w:autoSpaceDN w:val="0"/>
        <w:spacing w:line="360" w:lineRule="auto"/>
        <w:ind w:left="-142" w:firstLine="527" w:firstLineChars="250"/>
        <w:textAlignment w:val="bottom"/>
        <w:rPr>
          <w:rFonts w:ascii="宋体" w:hAnsi="宋体"/>
          <w:b/>
          <w:szCs w:val="21"/>
        </w:rPr>
      </w:pPr>
      <w:r>
        <w:rPr>
          <w:rFonts w:hint="eastAsia" w:ascii="宋体" w:hAnsi="宋体"/>
          <w:b/>
          <w:szCs w:val="21"/>
        </w:rPr>
        <w:t>1.质量保证期（简称“质保期”）为以下方式：</w:t>
      </w:r>
    </w:p>
    <w:p w14:paraId="0A2104B9">
      <w:pPr>
        <w:widowControl/>
        <w:autoSpaceDE w:val="0"/>
        <w:autoSpaceDN w:val="0"/>
        <w:spacing w:line="360" w:lineRule="auto"/>
        <w:ind w:left="-142" w:firstLine="527" w:firstLineChars="250"/>
        <w:textAlignment w:val="bottom"/>
        <w:rPr>
          <w:rFonts w:ascii="宋体" w:hAnsi="宋体"/>
          <w:b/>
          <w:szCs w:val="21"/>
        </w:rPr>
      </w:pPr>
      <w:r>
        <w:rPr>
          <w:rFonts w:hint="eastAsia" w:ascii="宋体" w:hAnsi="宋体"/>
          <w:b/>
          <w:szCs w:val="21"/>
        </w:rPr>
        <w:t>货物验收合格 之日起【  】年。</w:t>
      </w:r>
    </w:p>
    <w:p w14:paraId="2FBEE255">
      <w:pPr>
        <w:widowControl/>
        <w:autoSpaceDE w:val="0"/>
        <w:autoSpaceDN w:val="0"/>
        <w:spacing w:line="360" w:lineRule="auto"/>
        <w:ind w:left="-142" w:firstLine="525" w:firstLineChars="250"/>
        <w:textAlignment w:val="bottom"/>
        <w:rPr>
          <w:rFonts w:ascii="宋体" w:hAnsi="宋体"/>
          <w:szCs w:val="21"/>
        </w:rPr>
      </w:pPr>
      <w:r>
        <w:rPr>
          <w:rFonts w:hint="eastAsia" w:ascii="宋体" w:hAnsi="宋体"/>
          <w:szCs w:val="21"/>
        </w:rPr>
        <w:t>2.质保期内,如果因为乙方有缺陷的设计和生产造成产品的性能和质量与合同规定不符，乙方应负责免费排除缺陷，修理或替换出现故障的部件、元件和设备。这些替换品不包括合同中规定的由乙方向甲方提供的维护用的备件。紧急情况下，为了使设备正常运行，乙方可以使用甲方的备件。使用结束后，乙方应及时归还或配齐使用过的所有备件。在质保期满前三个月内修理或替换的部件、元件和设备应将其质保期延长至质保期满后三个月。</w:t>
      </w:r>
    </w:p>
    <w:p w14:paraId="48FDA867">
      <w:pPr>
        <w:widowControl/>
        <w:autoSpaceDE w:val="0"/>
        <w:autoSpaceDN w:val="0"/>
        <w:spacing w:line="360" w:lineRule="auto"/>
        <w:ind w:left="-142" w:firstLine="525" w:firstLineChars="250"/>
        <w:textAlignment w:val="bottom"/>
        <w:rPr>
          <w:rFonts w:ascii="宋体" w:hAnsi="宋体"/>
          <w:szCs w:val="21"/>
        </w:rPr>
      </w:pPr>
      <w:r>
        <w:rPr>
          <w:rFonts w:hint="eastAsia" w:ascii="宋体" w:hAnsi="宋体"/>
          <w:szCs w:val="21"/>
        </w:rPr>
        <w:t>3.质保期内，乙方应免费纠正或替换任何与本合同规定的功能有偏差的软件部分。纠正或替换的软件相关技术文件资料应及时免费提供给甲方。</w:t>
      </w:r>
    </w:p>
    <w:p w14:paraId="463242DF">
      <w:pPr>
        <w:widowControl/>
        <w:autoSpaceDE w:val="0"/>
        <w:autoSpaceDN w:val="0"/>
        <w:spacing w:line="360" w:lineRule="auto"/>
        <w:ind w:left="-142" w:firstLine="525" w:firstLineChars="250"/>
        <w:textAlignment w:val="bottom"/>
        <w:rPr>
          <w:rFonts w:ascii="宋体" w:hAnsi="宋体"/>
          <w:szCs w:val="21"/>
        </w:rPr>
      </w:pPr>
      <w:r>
        <w:rPr>
          <w:rFonts w:hint="eastAsia" w:ascii="宋体" w:hAnsi="宋体"/>
          <w:szCs w:val="21"/>
        </w:rPr>
        <w:t>4.质保期内，如果乙方因同一问题，对其产品或服务实施两次或两次以上修理、替换、纠偏等措施仍不能解决问题，造成甲方有关系统、设备无法正常运行或服务无法正常开展的，甲方有权单方面解除合同，乙方应承担由此造成的全部损失。</w:t>
      </w:r>
    </w:p>
    <w:p w14:paraId="113C3B7B">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5.质保期内，虽甲方未提出要求，但乙方/软件版权人仍单方在技术上对本合同软件进行升级、扩容或更新的，则乙方承诺甲方能够免费获得上述软件版本升级、扩容或更新服务。</w:t>
      </w:r>
    </w:p>
    <w:p w14:paraId="4EC2A8B0">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6.质保期内，乙方应提供全天24小时的技术支持服务。技术支持联系方式：联系人【    】、移动电话【    】、邮箱【    】，广东地区常驻机构24小时服务热线电话【    】。如果出现紧急技术问题，在甲方通过电话或电子邮件通知乙方的情况下，乙方应当保证制造厂家技术人员在【    】内响应，【   小时】内到达故障现场，若乙方确认故障需更换设备或板卡，应在【   小时】内提供并更换完毕，使其恢复正常。</w:t>
      </w:r>
    </w:p>
    <w:p w14:paraId="1CCE3AF6">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 xml:space="preserve">7.质保期内，乙方承诺在甲方要求时免费提供乙方所提供产品或服务正常运行、实施时所必需的基本技术支持（含现场服务），包括但不限于： </w:t>
      </w:r>
    </w:p>
    <w:p w14:paraId="2EB8ACBC">
      <w:pPr>
        <w:numPr>
          <w:ilvl w:val="0"/>
          <w:numId w:val="14"/>
        </w:numPr>
        <w:tabs>
          <w:tab w:val="left" w:pos="709"/>
          <w:tab w:val="clear" w:pos="555"/>
        </w:tabs>
        <w:spacing w:line="360" w:lineRule="auto"/>
        <w:ind w:left="709" w:hanging="709"/>
        <w:rPr>
          <w:rFonts w:ascii="宋体" w:hAnsi="宋体"/>
          <w:szCs w:val="21"/>
        </w:rPr>
      </w:pPr>
      <w:r>
        <w:rPr>
          <w:rFonts w:hint="eastAsia" w:ascii="宋体" w:hAnsi="宋体"/>
          <w:szCs w:val="21"/>
        </w:rPr>
        <w:t>为保证产品或服务运行、实施所需的预防性维护、日常维护支持、网络调整支持、数据备份支持等工作；</w:t>
      </w:r>
    </w:p>
    <w:p w14:paraId="7DC77911">
      <w:pPr>
        <w:numPr>
          <w:ilvl w:val="0"/>
          <w:numId w:val="14"/>
        </w:numPr>
        <w:tabs>
          <w:tab w:val="left" w:pos="709"/>
          <w:tab w:val="clear" w:pos="555"/>
        </w:tabs>
        <w:spacing w:line="360" w:lineRule="auto"/>
        <w:ind w:left="709" w:hanging="709"/>
        <w:rPr>
          <w:rFonts w:ascii="宋体" w:hAnsi="宋体"/>
          <w:szCs w:val="21"/>
        </w:rPr>
      </w:pPr>
      <w:r>
        <w:rPr>
          <w:rFonts w:hint="eastAsia" w:ascii="宋体" w:hAnsi="宋体"/>
          <w:szCs w:val="21"/>
        </w:rPr>
        <w:t>对乙方提供产品硬件、系统软件、应用软件产品以及其它相关新技术和新业务的日常技术咨询服务。</w:t>
      </w:r>
    </w:p>
    <w:p w14:paraId="687C7A08">
      <w:pPr>
        <w:numPr>
          <w:ilvl w:val="0"/>
          <w:numId w:val="14"/>
        </w:numPr>
        <w:tabs>
          <w:tab w:val="left" w:pos="709"/>
          <w:tab w:val="clear" w:pos="555"/>
        </w:tabs>
        <w:spacing w:line="360" w:lineRule="auto"/>
        <w:ind w:left="709" w:hanging="709"/>
        <w:rPr>
          <w:rFonts w:ascii="宋体" w:hAnsi="宋体"/>
          <w:szCs w:val="21"/>
        </w:rPr>
      </w:pPr>
      <w:r>
        <w:rPr>
          <w:rFonts w:hint="eastAsia" w:ascii="宋体" w:hAnsi="宋体"/>
          <w:szCs w:val="21"/>
        </w:rPr>
        <w:t>乙方提供的产品需要搬迁时，派遣专业技术人员现场支持，向甲方提供合理、可行的搬迁技术方案，并保证搬迁后产品和服务的正常运行、实施。</w:t>
      </w:r>
    </w:p>
    <w:p w14:paraId="0A6284AA">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8.质保期间及质保期满后，只要乙方提供产品、服务仍在正常运行、实施，则对正常运行过程中的设备损耗所需零部件，乙方保证按甲方需求，以不高于本合同的成交价格（指各零部件的单价）向甲方提供与原产品货名和型号相同的零部件。拒不提供的，乙方应承担由此引起的甲方系统、网络故障导致的全部损失。</w:t>
      </w:r>
    </w:p>
    <w:p w14:paraId="008815A0">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9. 质保期间及质保期满后，若乙方和/或合同系统所需零部件生产厂商决定停止生产合同系统所需全部或部分零部件，或乙方和/或生产厂商发生分立、合并、被收购或破产、撤消或终止经营的，乙方必须在上述事由正式发生前1个月以书面形式通知甲方，甲方有权依据需要订购所需的任何零部件，乙方应继续以不高于本合同的成交价格供货。</w:t>
      </w:r>
    </w:p>
    <w:p w14:paraId="7FB24083">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10.质保期满后，乙方对甲方提供维修服务。对乙方提供的产品或服务在运行、实施中出现的一般故障或检修，乙方保证收到甲方通知后的合理期限内，指派专业技术人员赶赴现场进行抢修或提供技术支持，对发生故障的设备或部件进行维修。乙方承诺对上述维修中所发生的费用，仅收取实际生产成本和相关的直接费用。未及时提供维修服务的，乙方应对因此而产生的损失应承担赔偿责任。</w:t>
      </w:r>
    </w:p>
    <w:p w14:paraId="7461D3EE">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11.质保期满后，乙方仍应根据甲方的要求按照甲方的技术规范对其软件进行修改、更新和完善，并提供必要的技术支持。在甲方提出新的业务功能需求、技术要求或技术规范时，甲方应在双方确认需求后下达新的订单或与乙方签订标的补充合同。软件的修改、更新、版本升级的价格和商务条件应不劣于此前的合同。</w:t>
      </w:r>
    </w:p>
    <w:p w14:paraId="680C3DE1">
      <w:pPr>
        <w:widowControl/>
        <w:autoSpaceDE w:val="0"/>
        <w:autoSpaceDN w:val="0"/>
        <w:spacing w:line="360" w:lineRule="auto"/>
        <w:ind w:firstLine="420" w:firstLineChars="200"/>
        <w:textAlignment w:val="bottom"/>
        <w:rPr>
          <w:rFonts w:ascii="宋体" w:hAnsi="宋体"/>
          <w:b/>
          <w:szCs w:val="21"/>
        </w:rPr>
      </w:pPr>
      <w:r>
        <w:rPr>
          <w:rFonts w:hint="eastAsia" w:ascii="宋体" w:hAnsi="宋体"/>
          <w:szCs w:val="21"/>
        </w:rPr>
        <w:t>12.质保期内，对保修范围内的保修服务所发生的全部物质损耗和人员费用，均由乙方予以承担。乙方未及时承担保修责任的，甲方有权采用其他渠道和方式对乙方产品进行维修、补正，由此产生的费用由乙方承担。</w:t>
      </w:r>
    </w:p>
    <w:p w14:paraId="38AEDAA6">
      <w:pPr>
        <w:widowControl/>
        <w:autoSpaceDE w:val="0"/>
        <w:autoSpaceDN w:val="0"/>
        <w:spacing w:line="360" w:lineRule="auto"/>
        <w:ind w:firstLine="422" w:firstLineChars="200"/>
        <w:textAlignment w:val="bottom"/>
        <w:rPr>
          <w:rFonts w:ascii="宋体" w:hAnsi="宋体"/>
          <w:b/>
          <w:szCs w:val="21"/>
        </w:rPr>
      </w:pPr>
    </w:p>
    <w:p w14:paraId="2706DA16">
      <w:pPr>
        <w:keepNext/>
        <w:widowControl/>
        <w:numPr>
          <w:ilvl w:val="0"/>
          <w:numId w:val="12"/>
        </w:numPr>
        <w:spacing w:line="360" w:lineRule="auto"/>
        <w:ind w:left="0" w:firstLine="422" w:firstLineChars="200"/>
        <w:jc w:val="left"/>
        <w:rPr>
          <w:rFonts w:ascii="宋体" w:hAnsi="宋体"/>
          <w:b/>
          <w:szCs w:val="21"/>
        </w:rPr>
      </w:pPr>
      <w:bookmarkStart w:id="33" w:name="_Toc459795410"/>
      <w:r>
        <w:rPr>
          <w:rFonts w:hint="eastAsia" w:ascii="宋体" w:hAnsi="宋体"/>
          <w:b/>
          <w:bCs/>
          <w:szCs w:val="21"/>
        </w:rPr>
        <w:t>知识产权</w:t>
      </w:r>
      <w:bookmarkEnd w:id="33"/>
    </w:p>
    <w:p w14:paraId="4CE95848">
      <w:pPr>
        <w:spacing w:line="360" w:lineRule="auto"/>
        <w:ind w:firstLine="420" w:firstLineChars="200"/>
        <w:rPr>
          <w:rFonts w:ascii="宋体" w:hAnsi="宋体"/>
          <w:szCs w:val="21"/>
        </w:rPr>
      </w:pPr>
      <w:r>
        <w:rPr>
          <w:rFonts w:hint="eastAsia" w:ascii="宋体" w:hAnsi="宋体"/>
          <w:szCs w:val="21"/>
        </w:rPr>
        <w:t>1.乙方保证对其销售的产品及提供的服务拥有完全的所有权/处置权或取得相关授权，无任何著作权、商标权或其他知识产权方面的权利限制或瑕疵。若因此给甲方造成损失的，乙方应承担全部赔偿责任。</w:t>
      </w:r>
    </w:p>
    <w:p w14:paraId="2EEC9747">
      <w:pPr>
        <w:spacing w:line="360" w:lineRule="auto"/>
        <w:ind w:firstLine="420" w:firstLineChars="200"/>
        <w:rPr>
          <w:rFonts w:ascii="宋体" w:hAnsi="宋体"/>
          <w:szCs w:val="21"/>
        </w:rPr>
      </w:pPr>
      <w:r>
        <w:rPr>
          <w:rFonts w:hint="eastAsia" w:ascii="宋体" w:hAnsi="宋体"/>
          <w:szCs w:val="21"/>
        </w:rPr>
        <w:t>2.乙方应保证甲方在中华人民共和国使用该产品或产品的任何一部分或乙方提供的技术资料、软件时，免受第三方提出的侵犯其专利权、商标权或其他知识产权的起诉、追索或禁止或限制使用。如发生此类纠纷，由乙方承担一切责任。乙方应对产品以及产品的任何一部分所涉及的一切专利、版权、商标（牌照）、技术和商业秘密等知识产权或信息的使用和授权许可承担全部费用和责任，并保证甲方的利益不受任何损害并免受任何起诉、追索或禁止或限制使用。一切由于上述知识产权或信息侵权导致的仲裁、诉讼、聘请律师、调查、取证、公证等纠纷解决费用和责任均由乙方承担，造成甲方损失的，乙方应予以赔偿。</w:t>
      </w:r>
    </w:p>
    <w:p w14:paraId="45743F75">
      <w:pPr>
        <w:spacing w:line="360" w:lineRule="auto"/>
        <w:ind w:firstLine="420" w:firstLineChars="200"/>
        <w:rPr>
          <w:rFonts w:ascii="宋体" w:hAnsi="宋体"/>
          <w:szCs w:val="21"/>
        </w:rPr>
      </w:pPr>
      <w:r>
        <w:rPr>
          <w:rFonts w:hint="eastAsia" w:ascii="宋体" w:hAnsi="宋体"/>
          <w:szCs w:val="21"/>
        </w:rPr>
        <w:t>3.乙方为执行本合同而提供的技术资料、软件的使用权归甲方所有。</w:t>
      </w:r>
    </w:p>
    <w:p w14:paraId="17B33BFB">
      <w:pPr>
        <w:spacing w:line="360" w:lineRule="auto"/>
        <w:ind w:firstLine="420" w:firstLineChars="200"/>
        <w:rPr>
          <w:rFonts w:ascii="宋体" w:hAnsi="宋体"/>
          <w:szCs w:val="21"/>
        </w:rPr>
      </w:pPr>
      <w:r>
        <w:rPr>
          <w:rFonts w:hint="eastAsia" w:ascii="宋体" w:hAnsi="宋体"/>
          <w:szCs w:val="21"/>
        </w:rPr>
        <w:t>4.乙方在向甲方提供产品过程中形成的智力成果，其知识产权归属</w:t>
      </w:r>
      <w:r>
        <w:rPr>
          <w:rFonts w:hint="eastAsia" w:ascii="宋体" w:hAnsi="宋体"/>
          <w:b/>
          <w:szCs w:val="21"/>
        </w:rPr>
        <w:t>【甲方/乙方】</w:t>
      </w:r>
      <w:r>
        <w:rPr>
          <w:rFonts w:hint="eastAsia" w:ascii="宋体" w:hAnsi="宋体"/>
          <w:szCs w:val="21"/>
        </w:rPr>
        <w:t>所有。但是，对于乙方按甲方提出的要求、业务规范、标准等所开发出的智力成果，不论权利归属状况，均必须遵循以下约定：</w:t>
      </w:r>
    </w:p>
    <w:p w14:paraId="5210C2CE">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（1）在未经甲方书面允许的情况下，乙方不得以任何方式将智力成果相关的产品、文档及或任何数据、程序向甲方以外的任何第三方明示或暗示地披露、提供或以任何方式加以利用。</w:t>
      </w:r>
    </w:p>
    <w:p w14:paraId="680E42A2">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2）乙方不得将在按甲方提供的工程业务规范、标准和要求开发上述相关软件产品的过程中获悉的任何技术文档、相关的技术规范或技术标准明示或暗示地提供或透露给除甲方以外的任何第三方或以任何方式利用。</w:t>
      </w:r>
    </w:p>
    <w:p w14:paraId="061F2CFA">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（3）对于软件产品，乙方应在初验前向甲方提供上述所有软件信息和资料，并保证在其发生变更后及时告知甲方，包括但不限于：</w:t>
      </w:r>
    </w:p>
    <w:p w14:paraId="750D2A6A">
      <w:pPr>
        <w:tabs>
          <w:tab w:val="left" w:pos="820"/>
        </w:tabs>
        <w:spacing w:line="360" w:lineRule="auto"/>
        <w:ind w:left="420" w:leftChars="200"/>
        <w:rPr>
          <w:rFonts w:ascii="宋体" w:hAnsi="宋体"/>
          <w:szCs w:val="21"/>
        </w:rPr>
      </w:pPr>
      <w:r>
        <w:rPr>
          <w:rFonts w:hint="eastAsia" w:ascii="宋体" w:hAnsi="宋体"/>
          <w:szCs w:val="21"/>
        </w:rPr>
        <w:t>A. 该软件产品的概要设计、功能设计的详细文档及源代码，类库定义说明文档和类库本身；</w:t>
      </w:r>
    </w:p>
    <w:p w14:paraId="15211C2C">
      <w:pPr>
        <w:tabs>
          <w:tab w:val="left" w:pos="820"/>
        </w:tabs>
        <w:spacing w:line="360" w:lineRule="auto"/>
        <w:ind w:left="420" w:leftChars="200"/>
        <w:rPr>
          <w:rFonts w:ascii="宋体" w:hAnsi="宋体"/>
          <w:szCs w:val="21"/>
        </w:rPr>
      </w:pPr>
      <w:r>
        <w:rPr>
          <w:rFonts w:hint="eastAsia" w:ascii="宋体" w:hAnsi="宋体"/>
          <w:szCs w:val="21"/>
        </w:rPr>
        <w:t>B. 涉及软件数据库结构的详细文档，包括数据模型、数据字典等；</w:t>
      </w:r>
    </w:p>
    <w:p w14:paraId="32427A9C">
      <w:pPr>
        <w:tabs>
          <w:tab w:val="left" w:pos="820"/>
        </w:tabs>
        <w:spacing w:line="360" w:lineRule="auto"/>
        <w:ind w:left="420" w:leftChars="200"/>
        <w:rPr>
          <w:rFonts w:ascii="宋体" w:hAnsi="宋体"/>
          <w:szCs w:val="21"/>
        </w:rPr>
      </w:pPr>
      <w:r>
        <w:rPr>
          <w:rFonts w:hint="eastAsia" w:ascii="宋体" w:hAnsi="宋体"/>
          <w:szCs w:val="21"/>
        </w:rPr>
        <w:t>C. 乙方专门为甲方的相关业务流程功能、性能进行测试而定制开发的测试软件工具的技术文档及源代码。</w:t>
      </w:r>
    </w:p>
    <w:p w14:paraId="3B66761C">
      <w:pPr>
        <w:tabs>
          <w:tab w:val="left" w:pos="820"/>
        </w:tabs>
        <w:spacing w:line="360" w:lineRule="auto"/>
        <w:ind w:firstLine="420" w:firstLineChars="200"/>
        <w:rPr>
          <w:rFonts w:ascii="宋体" w:hAnsi="宋体"/>
          <w:szCs w:val="21"/>
        </w:rPr>
      </w:pPr>
      <w:r>
        <w:rPr>
          <w:rFonts w:hint="eastAsia" w:ascii="宋体" w:hAnsi="宋体"/>
          <w:szCs w:val="21"/>
        </w:rPr>
        <w:t>5. 合同履行完毕后，乙方应将所有与上述软件产品有关的、以任何形式载有的技术资料、数据或程序（包括其电子文档）全部的完整的交给甲方，不得有任何缺漏。</w:t>
      </w:r>
    </w:p>
    <w:p w14:paraId="64CDD5EE">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6. 如因乙方违反或不履行本条上述条款的规定而直接或间接地使第三人使用了相关智力成果或技术规范、标准、流程的，则乙方应承担因此给甲方造成的全部损失。</w:t>
      </w:r>
    </w:p>
    <w:p w14:paraId="4794E96C">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7. 软件使用许可权：甲方向乙方购买软件使用许可，或乙方向甲方提供的产品或服务包含了某项软件，而该软件是该产品或服务得以正常使用、实施的前提时，乙方除应遵循本合同/订单的约定外，还应遵循如下约定：</w:t>
      </w:r>
    </w:p>
    <w:p w14:paraId="36CBA588">
      <w:pPr>
        <w:widowControl/>
        <w:tabs>
          <w:tab w:val="left" w:pos="851"/>
        </w:tabs>
        <w:autoSpaceDE w:val="0"/>
        <w:autoSpaceDN w:val="0"/>
        <w:spacing w:line="360" w:lineRule="auto"/>
        <w:ind w:firstLine="420" w:firstLineChars="200"/>
        <w:textAlignment w:val="bottom"/>
        <w:rPr>
          <w:rFonts w:ascii="宋体" w:hAnsi="宋体"/>
          <w:szCs w:val="21"/>
        </w:rPr>
      </w:pPr>
      <w:r>
        <w:rPr>
          <w:rFonts w:hint="eastAsia" w:ascii="宋体" w:hAnsi="宋体"/>
          <w:szCs w:val="21"/>
        </w:rPr>
        <w:t>（1）乙方的软件使用授权许可是不可撤消的，甲方使用软件的方式包括但不限于：使用、复制、展示、修改、翻译、注释等，本合同/订单中另有约定的除外。</w:t>
      </w:r>
    </w:p>
    <w:p w14:paraId="3D9A2F51">
      <w:pPr>
        <w:widowControl/>
        <w:tabs>
          <w:tab w:val="left" w:pos="851"/>
        </w:tabs>
        <w:autoSpaceDE w:val="0"/>
        <w:autoSpaceDN w:val="0"/>
        <w:spacing w:line="360" w:lineRule="auto"/>
        <w:ind w:firstLine="420" w:firstLineChars="200"/>
        <w:textAlignment w:val="bottom"/>
        <w:rPr>
          <w:rFonts w:ascii="宋体" w:hAnsi="宋体"/>
          <w:szCs w:val="21"/>
        </w:rPr>
      </w:pPr>
      <w:r>
        <w:rPr>
          <w:rFonts w:hint="eastAsia" w:ascii="宋体" w:hAnsi="宋体"/>
          <w:szCs w:val="21"/>
        </w:rPr>
        <w:t>（2）如果乙方提供的软件包括第三方拥有著作权的第三方软件，该第三方软件是乙方通过与第三方签订著作权许可协议而可以合法使用的，乙方须保证并许可甲方使用上述第三方软件。</w:t>
      </w:r>
    </w:p>
    <w:p w14:paraId="5F161941">
      <w:pPr>
        <w:widowControl/>
        <w:tabs>
          <w:tab w:val="left" w:pos="851"/>
        </w:tabs>
        <w:autoSpaceDE w:val="0"/>
        <w:autoSpaceDN w:val="0"/>
        <w:spacing w:line="360" w:lineRule="auto"/>
        <w:ind w:firstLine="420" w:firstLineChars="200"/>
        <w:textAlignment w:val="bottom"/>
        <w:rPr>
          <w:rFonts w:ascii="宋体" w:hAnsi="宋体"/>
          <w:szCs w:val="21"/>
        </w:rPr>
      </w:pPr>
      <w:r>
        <w:rPr>
          <w:rFonts w:hint="eastAsia" w:ascii="宋体" w:hAnsi="宋体"/>
          <w:szCs w:val="21"/>
        </w:rPr>
        <w:t>（3）甲方有权在本合同/订单约定的有效期内或乙方提供产品、服务使用期间，持续并不受干扰地使用乙方向其提供的，或产品、服务中附带的所有软件；并且除合同规定的各笔款项外，但甲方不必就使用上述软件而另外交纳任何其他费用。</w:t>
      </w:r>
    </w:p>
    <w:p w14:paraId="6DD3C2DA">
      <w:pPr>
        <w:widowControl/>
        <w:tabs>
          <w:tab w:val="left" w:pos="851"/>
        </w:tabs>
        <w:autoSpaceDE w:val="0"/>
        <w:autoSpaceDN w:val="0"/>
        <w:spacing w:line="360" w:lineRule="auto"/>
        <w:ind w:firstLine="420" w:firstLineChars="200"/>
        <w:textAlignment w:val="bottom"/>
        <w:rPr>
          <w:rFonts w:ascii="宋体" w:hAnsi="宋体"/>
          <w:szCs w:val="21"/>
        </w:rPr>
      </w:pPr>
      <w:r>
        <w:rPr>
          <w:rFonts w:hint="eastAsia" w:ascii="宋体" w:hAnsi="宋体"/>
          <w:szCs w:val="21"/>
        </w:rPr>
        <w:t>（4）上述软件应在任何时候均被认为乙方和/或有关第三方拥有著作权。乙方同意，针对甲方按本合同规定合法使用上述软件过程中可能产生的任何第三方对上述软件权利的主张与纠纷，甲方有权根据本条规定向乙方进行追索。如果第三方软件供应商要求乙方就第三方拥有著作权的软件施加额外限制或责任，乙方应将该等责任或限制通知甲方，在经甲方书面认可后成为本合同/订单的一部分。</w:t>
      </w:r>
    </w:p>
    <w:p w14:paraId="6FE72924">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8. 侵权救济：乙方保证其提供的全部产品和服务不会侵犯第三方的合法权利。如果买方因按照合同的约定使用产品或服务而侵犯第三方的合法权利，并因此涉入诉讼、索赔或其他司法程序（以下称“侵权诉讼”），乙方同意按照本条款的规定进行处理和赔偿。</w:t>
      </w:r>
    </w:p>
    <w:p w14:paraId="12224557">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1）乙方同意在收到甲方书面通知的情况下，指派代表为甲方的权益并以甲方的名义参与上述第三方提起的侵权诉讼，乙方应在上述侵权诉讼进行过程中就诉讼策略及其他事宜向甲方提供必要的支持与协助，并承担所产生的一切诉讼费用、律师费用、差旅费用、和解金额或生效法律文书中规定的损害赔偿金额、设备和/或软件使用费等费用以及由此给甲方造成的全部损失。</w:t>
      </w:r>
    </w:p>
    <w:p w14:paraId="47CAC670">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（2）如果在上述侵权诉讼中有效法律文书认定甲方构成侵权，禁止甲方继续使用乙方提供的产品或服务，或要求向第三方权利人支付使用费用的，乙方应采取以下措施之一：</w:t>
      </w:r>
    </w:p>
    <w:p w14:paraId="492B9A7E">
      <w:pPr>
        <w:tabs>
          <w:tab w:val="left" w:pos="820"/>
        </w:tabs>
        <w:spacing w:line="360" w:lineRule="auto"/>
        <w:ind w:firstLine="420" w:firstLineChars="200"/>
        <w:rPr>
          <w:rFonts w:ascii="宋体" w:hAnsi="宋体"/>
          <w:szCs w:val="21"/>
        </w:rPr>
      </w:pPr>
      <w:r>
        <w:rPr>
          <w:rFonts w:hint="eastAsia" w:ascii="宋体" w:hAnsi="宋体"/>
          <w:szCs w:val="21"/>
        </w:rPr>
        <w:t>A. 免费使甲方重新获得原产品或服务的合法使用权利。</w:t>
      </w:r>
    </w:p>
    <w:p w14:paraId="28D2AB84">
      <w:pPr>
        <w:tabs>
          <w:tab w:val="left" w:pos="820"/>
        </w:tabs>
        <w:spacing w:line="360" w:lineRule="auto"/>
        <w:ind w:firstLine="420" w:firstLineChars="200"/>
        <w:rPr>
          <w:rFonts w:ascii="宋体" w:hAnsi="宋体"/>
          <w:szCs w:val="21"/>
        </w:rPr>
      </w:pPr>
      <w:r>
        <w:rPr>
          <w:rFonts w:hint="eastAsia" w:ascii="宋体" w:hAnsi="宋体"/>
          <w:szCs w:val="21"/>
        </w:rPr>
        <w:t>B. 在甲方要求的合理期限内对原产品或服务进行修改、更换或调整以使甲方不受上述法律文书限制，并可继续使用相关的产品和服务，且不低于原有产品或服务的标准。采取以上措施所发生的一切费用均由乙方承担。</w:t>
      </w:r>
    </w:p>
    <w:p w14:paraId="350AB554">
      <w:pPr>
        <w:tabs>
          <w:tab w:val="left" w:pos="820"/>
        </w:tabs>
        <w:spacing w:line="360" w:lineRule="auto"/>
        <w:ind w:firstLine="420" w:firstLineChars="200"/>
        <w:rPr>
          <w:rFonts w:ascii="宋体" w:hAnsi="宋体"/>
          <w:szCs w:val="21"/>
        </w:rPr>
      </w:pPr>
      <w:r>
        <w:rPr>
          <w:rFonts w:hint="eastAsia" w:ascii="宋体" w:hAnsi="宋体"/>
          <w:szCs w:val="21"/>
        </w:rPr>
        <w:t>C. 若乙方的产品或服务有其他同型同质的替代物可供使用，则经甲方同意，乙方亦可收回有关产品或服务以及技术文件，并将相应合同价款返还给甲方。但对甲方购买上述替代物而支出的高于原本合同/订单价款的部分，乙方应予以承担。</w:t>
      </w:r>
    </w:p>
    <w:p w14:paraId="76DB3134">
      <w:pPr>
        <w:widowControl/>
        <w:tabs>
          <w:tab w:val="left" w:pos="851"/>
        </w:tabs>
        <w:autoSpaceDE w:val="0"/>
        <w:autoSpaceDN w:val="0"/>
        <w:spacing w:line="360" w:lineRule="auto"/>
        <w:ind w:firstLine="420" w:firstLineChars="200"/>
        <w:textAlignment w:val="bottom"/>
        <w:rPr>
          <w:rFonts w:ascii="宋体" w:hAnsi="宋体"/>
          <w:szCs w:val="21"/>
        </w:rPr>
      </w:pPr>
      <w:r>
        <w:rPr>
          <w:rFonts w:hint="eastAsia" w:ascii="宋体" w:hAnsi="宋体"/>
          <w:szCs w:val="21"/>
        </w:rPr>
        <w:t>（3）如果甲方因司法机关对上述侵权诉讼做出的生效法律文书，或因为避免损失扩大且经乙方同意而与第三方达成生效和解协议，指示完全不可能继续使用原产品或服务的，则甲方有权解除合同。乙方应承担相应的违约责任。</w:t>
      </w:r>
    </w:p>
    <w:p w14:paraId="51FB81FD">
      <w:pPr>
        <w:widowControl/>
        <w:tabs>
          <w:tab w:val="left" w:pos="851"/>
        </w:tabs>
        <w:autoSpaceDE w:val="0"/>
        <w:autoSpaceDN w:val="0"/>
        <w:spacing w:line="360" w:lineRule="auto"/>
        <w:ind w:firstLine="420" w:firstLineChars="200"/>
        <w:textAlignment w:val="bottom"/>
        <w:rPr>
          <w:rFonts w:ascii="宋体" w:hAnsi="宋体"/>
          <w:szCs w:val="21"/>
        </w:rPr>
      </w:pPr>
      <w:r>
        <w:rPr>
          <w:rFonts w:hint="eastAsia" w:ascii="宋体" w:hAnsi="宋体"/>
          <w:szCs w:val="21"/>
        </w:rPr>
        <w:t>（4）甲方根据本条所获得的软件使用许可，同样适用于受让产品或服务的任何后继所有人而无须支付其他任何费用。</w:t>
      </w:r>
    </w:p>
    <w:p w14:paraId="38B6A88B">
      <w:pPr>
        <w:spacing w:line="360" w:lineRule="auto"/>
        <w:ind w:firstLine="420" w:firstLineChars="200"/>
        <w:rPr>
          <w:rFonts w:ascii="宋体" w:hAnsi="宋体"/>
          <w:szCs w:val="21"/>
        </w:rPr>
      </w:pPr>
      <w:r>
        <w:rPr>
          <w:rFonts w:hint="eastAsia" w:ascii="宋体" w:hAnsi="宋体"/>
          <w:szCs w:val="21"/>
        </w:rPr>
        <w:t>（5）甲方因使用乙方产品而导致侵犯第三人合法权利，需要承担赔偿责任的，该赔偿责任由全部乙方承担。</w:t>
      </w:r>
    </w:p>
    <w:p w14:paraId="526CA9F9">
      <w:pPr>
        <w:spacing w:line="360" w:lineRule="auto"/>
        <w:ind w:firstLine="420" w:firstLineChars="200"/>
        <w:rPr>
          <w:rFonts w:ascii="宋体" w:hAnsi="宋体"/>
          <w:szCs w:val="21"/>
        </w:rPr>
      </w:pPr>
    </w:p>
    <w:p w14:paraId="2DC18841">
      <w:pPr>
        <w:keepNext/>
        <w:widowControl/>
        <w:numPr>
          <w:ilvl w:val="0"/>
          <w:numId w:val="12"/>
        </w:numPr>
        <w:spacing w:line="360" w:lineRule="auto"/>
        <w:ind w:left="0" w:firstLine="420" w:firstLineChars="200"/>
        <w:jc w:val="left"/>
        <w:rPr>
          <w:rFonts w:ascii="宋体" w:hAnsi="宋体"/>
          <w:szCs w:val="21"/>
        </w:rPr>
      </w:pPr>
      <w:bookmarkStart w:id="34" w:name="_Toc459795411"/>
      <w:r>
        <w:rPr>
          <w:rFonts w:hint="eastAsia" w:ascii="宋体" w:hAnsi="宋体"/>
          <w:szCs w:val="21"/>
        </w:rPr>
        <w:t>保密责任</w:t>
      </w:r>
      <w:bookmarkEnd w:id="34"/>
    </w:p>
    <w:p w14:paraId="7494F46F">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 xml:space="preserve">1.拥有信息的一方（“提供方”）根据合同向另一方（“接受方”）提供的信息，包括但不限于技术性信息、商业性信息、文件、程序、计划、技术、图表、模型、参数、数据、标准、专有技术、业务或业务运作方法以及其他专有信息，合同的条款和与合同有关的其他商业信息和技术信息(以下统称“保密信息”)，只能由接受方及其人员为本合同/订单目的而使用。除本合同、本合同/订单另有规定外，对于提供方提供的任何保密信息，未经提供方的书面同意，接受方及其知悉保密信息的人员均不得直接或间接地以任何方式提供或披露给任何“第三方”。在本条中，“第三方”是指任何自然人、企业或其分支机构、代理、组织或其他实体，但不包括甲方及其关联公司。 </w:t>
      </w:r>
    </w:p>
    <w:p w14:paraId="117249D4">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2.提供方向接受方提供或披露的保密信息，仅可由接受方为执行合同需要披露给指定的雇员，并且仅在为执行合同所需的范围内进行该等披露；但是，接受方在采取一切合理的预防措施之前，不得向其雇员披露任何保密信息，该等预防措施包括但不限于告知该等雇员将要披露信息的保密性质，由该等雇员做出至少与合同保密义务一样严格的保密承诺等，以防止该等雇员为个人利益使用保密信息或向任何第三方做出未经授权的任何披露。</w:t>
      </w:r>
    </w:p>
    <w:p w14:paraId="6886F519">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3.接受方的律师、会计师、承包商和顾问为提供专业协助而需要了解保密信息时，接受方可向其披露保密信息，但是，其应要求上述人员签订保密协议或按照有关职业道德标准履行保密义务。</w:t>
      </w:r>
    </w:p>
    <w:p w14:paraId="1C75AAEF">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4.如相关政府部门或监管机构要求接受方披露任何保密信息，接受方可在该政府部门或机构要求的范围内做出披露而无需承担本合同项下的责任。但前提是，该接受方应立即将需披露的信息书面通知提供方，以便提供方采取必要的保护措施，且该等通知应尽可能在信息披露前做出，并且接受方应尽商业上合理的努力确保该等被披露的信息获得有关政府机关或机构的保密待遇。</w:t>
      </w:r>
    </w:p>
    <w:p w14:paraId="692B470C">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 xml:space="preserve">5.在任何情形下，本条所规定的保密义务应永久持续有效。 </w:t>
      </w:r>
    </w:p>
    <w:p w14:paraId="3C51885A">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6.本条规定的保密义务对以下信息不适用：</w:t>
      </w:r>
    </w:p>
    <w:p w14:paraId="1EE8BB3D">
      <w:pPr>
        <w:widowControl/>
        <w:numPr>
          <w:ilvl w:val="1"/>
          <w:numId w:val="12"/>
        </w:numPr>
        <w:autoSpaceDE w:val="0"/>
        <w:autoSpaceDN w:val="0"/>
        <w:spacing w:line="360" w:lineRule="auto"/>
        <w:ind w:left="851" w:hanging="709"/>
        <w:textAlignment w:val="bottom"/>
        <w:rPr>
          <w:rFonts w:ascii="宋体" w:hAnsi="宋体"/>
          <w:szCs w:val="21"/>
        </w:rPr>
      </w:pPr>
      <w:r>
        <w:rPr>
          <w:rFonts w:hint="eastAsia" w:ascii="宋体" w:hAnsi="宋体"/>
          <w:szCs w:val="21"/>
        </w:rPr>
        <w:t>在一方披露时，已经是公众所知的信息，或者在披露后，并非由于接受方或其雇员、律师、会计师、承包商、顾问或者其他人员的过失而成为公众所知的信息；</w:t>
      </w:r>
    </w:p>
    <w:p w14:paraId="6163E521">
      <w:pPr>
        <w:widowControl/>
        <w:numPr>
          <w:ilvl w:val="1"/>
          <w:numId w:val="12"/>
        </w:numPr>
        <w:autoSpaceDE w:val="0"/>
        <w:autoSpaceDN w:val="0"/>
        <w:spacing w:line="360" w:lineRule="auto"/>
        <w:ind w:left="851" w:hanging="709"/>
        <w:textAlignment w:val="bottom"/>
        <w:rPr>
          <w:rFonts w:ascii="宋体" w:hAnsi="宋体"/>
          <w:szCs w:val="21"/>
        </w:rPr>
      </w:pPr>
      <w:r>
        <w:rPr>
          <w:rFonts w:hint="eastAsia" w:ascii="宋体" w:hAnsi="宋体"/>
          <w:szCs w:val="21"/>
        </w:rPr>
        <w:t>有书面证据证明在披露时已经由接受方掌握的信息，而且信息并非直接或间接来自提供方；或有书面证据证明第三方已向接受方披露的信息，而该第三方并不负有保密义务，并且有权做出披露。</w:t>
      </w:r>
    </w:p>
    <w:p w14:paraId="505A1840">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7.当合同解除或终止时，接受方应立即停止使用且不得许可第三方使用提供方的保密信息，同时，接受方应按照提供方的书面要求，将提供方提供的保密信息退还提供方或予以删除或销毁。</w:t>
      </w:r>
    </w:p>
    <w:p w14:paraId="2B61335B">
      <w:pPr>
        <w:spacing w:line="360" w:lineRule="auto"/>
        <w:ind w:firstLine="420" w:firstLineChars="200"/>
        <w:rPr>
          <w:rFonts w:ascii="宋体" w:hAnsi="宋体"/>
          <w:szCs w:val="21"/>
        </w:rPr>
      </w:pPr>
      <w:r>
        <w:rPr>
          <w:rFonts w:hint="eastAsia" w:ascii="宋体" w:hAnsi="宋体"/>
          <w:szCs w:val="21"/>
        </w:rPr>
        <w:t>8.因违反保密条款而对造成另一方造成损失的，未如约履行保密义务的一方因承担相应的赔偿责任。</w:t>
      </w:r>
    </w:p>
    <w:p w14:paraId="4AFBF74F">
      <w:pPr>
        <w:widowControl/>
        <w:autoSpaceDE w:val="0"/>
        <w:autoSpaceDN w:val="0"/>
        <w:spacing w:line="360" w:lineRule="auto"/>
        <w:textAlignment w:val="bottom"/>
        <w:rPr>
          <w:rFonts w:ascii="宋体" w:hAnsi="宋体"/>
          <w:szCs w:val="21"/>
        </w:rPr>
      </w:pPr>
    </w:p>
    <w:p w14:paraId="3F4B75F4">
      <w:pPr>
        <w:keepNext/>
        <w:widowControl/>
        <w:numPr>
          <w:ilvl w:val="0"/>
          <w:numId w:val="12"/>
        </w:numPr>
        <w:spacing w:line="360" w:lineRule="auto"/>
        <w:ind w:left="0" w:firstLine="420" w:firstLineChars="200"/>
        <w:jc w:val="left"/>
        <w:rPr>
          <w:rFonts w:ascii="宋体" w:hAnsi="宋体"/>
          <w:szCs w:val="21"/>
        </w:rPr>
      </w:pPr>
      <w:bookmarkStart w:id="35" w:name="_Toc459795412"/>
      <w:r>
        <w:rPr>
          <w:rFonts w:hint="eastAsia" w:ascii="宋体" w:hAnsi="宋体"/>
          <w:szCs w:val="21"/>
        </w:rPr>
        <w:t>违约</w:t>
      </w:r>
      <w:r>
        <w:rPr>
          <w:rFonts w:hint="eastAsia" w:ascii="宋体" w:hAnsi="宋体"/>
          <w:b/>
          <w:bCs/>
          <w:szCs w:val="21"/>
        </w:rPr>
        <w:t>责任</w:t>
      </w:r>
      <w:r>
        <w:rPr>
          <w:rFonts w:hint="eastAsia" w:ascii="宋体" w:hAnsi="宋体"/>
          <w:szCs w:val="21"/>
        </w:rPr>
        <w:t>与合同解除</w:t>
      </w:r>
      <w:bookmarkEnd w:id="35"/>
    </w:p>
    <w:p w14:paraId="4CF8ECD4">
      <w:pPr>
        <w:widowControl/>
        <w:tabs>
          <w:tab w:val="left" w:pos="709"/>
        </w:tabs>
        <w:autoSpaceDE w:val="0"/>
        <w:autoSpaceDN w:val="0"/>
        <w:spacing w:line="360" w:lineRule="auto"/>
        <w:ind w:firstLine="420" w:firstLineChars="200"/>
        <w:textAlignment w:val="bottom"/>
        <w:rPr>
          <w:rFonts w:ascii="宋体" w:hAnsi="宋体"/>
          <w:szCs w:val="21"/>
        </w:rPr>
      </w:pPr>
      <w:r>
        <w:rPr>
          <w:rFonts w:hint="eastAsia" w:ascii="宋体" w:hAnsi="宋体"/>
          <w:szCs w:val="21"/>
        </w:rPr>
        <w:t>除本合同其他条款已约定的双方违约责任条款以外，双方同意按下列约定承担各自的违约责任：</w:t>
      </w:r>
    </w:p>
    <w:p w14:paraId="04A25D08">
      <w:pPr>
        <w:widowControl/>
        <w:tabs>
          <w:tab w:val="left" w:pos="709"/>
        </w:tabs>
        <w:autoSpaceDE w:val="0"/>
        <w:autoSpaceDN w:val="0"/>
        <w:spacing w:line="360" w:lineRule="auto"/>
        <w:ind w:firstLine="422" w:firstLineChars="200"/>
        <w:textAlignment w:val="bottom"/>
        <w:rPr>
          <w:rFonts w:ascii="宋体" w:hAnsi="宋体"/>
          <w:b/>
          <w:szCs w:val="21"/>
        </w:rPr>
      </w:pPr>
      <w:r>
        <w:rPr>
          <w:rFonts w:hint="eastAsia" w:ascii="宋体" w:hAnsi="宋体"/>
          <w:b/>
          <w:szCs w:val="21"/>
        </w:rPr>
        <w:t>1.乙方违反本合同/订单规定逾期交货（含安装调试）或逾期提供服务的，每逾期一日，须按逾期部分货物价值的【0.5%】支付违约金给甲方。</w:t>
      </w:r>
    </w:p>
    <w:p w14:paraId="63D7B17A">
      <w:pPr>
        <w:widowControl/>
        <w:tabs>
          <w:tab w:val="left" w:pos="709"/>
        </w:tabs>
        <w:autoSpaceDE w:val="0"/>
        <w:autoSpaceDN w:val="0"/>
        <w:spacing w:line="360" w:lineRule="auto"/>
        <w:ind w:firstLine="422" w:firstLineChars="200"/>
        <w:textAlignment w:val="bottom"/>
        <w:rPr>
          <w:rFonts w:ascii="宋体" w:hAnsi="宋体"/>
          <w:b/>
          <w:szCs w:val="21"/>
        </w:rPr>
      </w:pPr>
      <w:r>
        <w:rPr>
          <w:rFonts w:hint="eastAsia" w:ascii="宋体" w:hAnsi="宋体"/>
          <w:b/>
          <w:szCs w:val="21"/>
        </w:rPr>
        <w:t>逾期交货超过【 30 日】的，视为乙方不能交货，甲方有权单方面解除本合同/订单。乙方须按不能交货的批次订单总金额的【10%】支付违约金给甲方，并赔偿因此给甲方造成的其它损失。</w:t>
      </w:r>
    </w:p>
    <w:p w14:paraId="64C090A6">
      <w:pPr>
        <w:widowControl/>
        <w:tabs>
          <w:tab w:val="left" w:pos="709"/>
        </w:tabs>
        <w:autoSpaceDE w:val="0"/>
        <w:autoSpaceDN w:val="0"/>
        <w:spacing w:line="360" w:lineRule="auto"/>
        <w:ind w:firstLine="422" w:firstLineChars="200"/>
        <w:textAlignment w:val="bottom"/>
        <w:rPr>
          <w:rFonts w:ascii="宋体" w:hAnsi="宋体"/>
          <w:b/>
          <w:szCs w:val="21"/>
        </w:rPr>
      </w:pPr>
      <w:r>
        <w:rPr>
          <w:rFonts w:hint="eastAsia" w:ascii="宋体" w:hAnsi="宋体"/>
          <w:b/>
          <w:szCs w:val="21"/>
        </w:rPr>
        <w:t>2. 乙方在甲方采购订单进入乙方接收系统之日起超过3日不对甲方订单进行确认，每出现一次，则甲方有权扣除履约保证金的2%。</w:t>
      </w:r>
    </w:p>
    <w:p w14:paraId="4A7A2FC2">
      <w:pPr>
        <w:widowControl/>
        <w:tabs>
          <w:tab w:val="left" w:pos="709"/>
        </w:tabs>
        <w:autoSpaceDE w:val="0"/>
        <w:autoSpaceDN w:val="0"/>
        <w:spacing w:line="360" w:lineRule="auto"/>
        <w:ind w:firstLine="422" w:firstLineChars="200"/>
        <w:textAlignment w:val="bottom"/>
        <w:rPr>
          <w:rFonts w:ascii="宋体" w:hAnsi="宋体"/>
          <w:b/>
          <w:szCs w:val="21"/>
        </w:rPr>
      </w:pPr>
      <w:r>
        <w:rPr>
          <w:rFonts w:hint="eastAsia" w:ascii="宋体" w:hAnsi="宋体"/>
          <w:b/>
          <w:szCs w:val="21"/>
        </w:rPr>
        <w:t>3.本合同产品的使用寿命不超过【   】年，使用寿命期间，因乙方产品存在缺陷造成受害人人身伤害的，乙方应当赔偿医疗费、因误工减少的收入、残废者生活补助费等费用；造成受害人死亡的，并应当支付丧葬费、抚恤费、死者生前抚养的人必要的生活费等费用。因乙方产品存在缺陷造成受害人财产损失的，乙方应当恢复原状或者折价赔偿。受害人因此遭受其他重大损失的，乙方应当赔偿损失。同时，乙方应无条件配合甲方妥善处理事故，并赔偿甲方处理人身伤害或死亡、财产损失事故所支出的全部费用。</w:t>
      </w:r>
    </w:p>
    <w:p w14:paraId="4C86FE31">
      <w:pPr>
        <w:widowControl/>
        <w:tabs>
          <w:tab w:val="left" w:pos="709"/>
        </w:tabs>
        <w:autoSpaceDE w:val="0"/>
        <w:autoSpaceDN w:val="0"/>
        <w:spacing w:line="360" w:lineRule="auto"/>
        <w:ind w:firstLine="422" w:firstLineChars="200"/>
        <w:textAlignment w:val="bottom"/>
        <w:rPr>
          <w:rFonts w:ascii="宋体" w:hAnsi="宋体"/>
          <w:b/>
          <w:szCs w:val="21"/>
        </w:rPr>
      </w:pPr>
      <w:r>
        <w:rPr>
          <w:rFonts w:hint="eastAsia" w:ascii="宋体" w:hAnsi="宋体"/>
          <w:b/>
          <w:szCs w:val="21"/>
        </w:rPr>
        <w:t>4.乙方所提供的产品发生质量事故被媒体报道造成甲方商誉损失的，或因乙方产品质量导致甲方被相关部门处罚的，甲方有权没收乙方的全部履约保证金。</w:t>
      </w:r>
    </w:p>
    <w:p w14:paraId="71D27A09">
      <w:pPr>
        <w:spacing w:line="360" w:lineRule="auto"/>
        <w:ind w:firstLine="422" w:firstLineChars="200"/>
        <w:rPr>
          <w:rFonts w:hAnsi="宋体" w:cs="宋体"/>
          <w:b/>
          <w:szCs w:val="21"/>
        </w:rPr>
      </w:pPr>
      <w:r>
        <w:rPr>
          <w:rFonts w:hint="eastAsia" w:ascii="宋体" w:hAnsi="宋体"/>
          <w:b/>
          <w:szCs w:val="21"/>
        </w:rPr>
        <w:t>5.</w:t>
      </w:r>
      <w:r>
        <w:rPr>
          <w:rFonts w:hint="eastAsia"/>
          <w:b/>
          <w:szCs w:val="21"/>
        </w:rPr>
        <w:t>如果乙方在本合同的竞争或实施中有腐败和欺诈行为，</w:t>
      </w:r>
      <w:r>
        <w:rPr>
          <w:rFonts w:hint="eastAsia" w:hAnsi="宋体" w:cs="宋体"/>
          <w:b/>
          <w:szCs w:val="21"/>
        </w:rPr>
        <w:t>甲方有权解除本合同，要求乙方支付已供货总金额</w:t>
      </w:r>
      <w:r>
        <w:rPr>
          <w:rFonts w:hAnsi="宋体" w:cs="宋体"/>
          <w:b/>
          <w:szCs w:val="21"/>
        </w:rPr>
        <w:t>10%</w:t>
      </w:r>
      <w:r>
        <w:rPr>
          <w:rFonts w:hint="eastAsia" w:hAnsi="宋体" w:cs="宋体"/>
          <w:b/>
          <w:szCs w:val="21"/>
        </w:rPr>
        <w:t>的违约金。</w:t>
      </w:r>
      <w:r>
        <w:rPr>
          <w:rFonts w:hint="eastAsia"/>
          <w:b/>
          <w:szCs w:val="21"/>
        </w:rPr>
        <w:t>“腐败行为”是指提供、给予、接受或索取任何有价值的东西来影响采购人员在采购过程或合同实施过程中的行为；“欺诈行为”是指为了影响采购过程或合同</w:t>
      </w:r>
      <w:r>
        <w:rPr>
          <w:rFonts w:hint="eastAsia" w:hAnsi="宋体" w:cs="宋体"/>
          <w:b/>
          <w:szCs w:val="21"/>
        </w:rPr>
        <w:t>实施过程而谎报事实，弄虚作假，损害甲方的利益，包括乙方单位之间串通，人为地使供货活动丧失竞争性，损害甲方所能获得的权益。</w:t>
      </w:r>
    </w:p>
    <w:p w14:paraId="32A09C1D">
      <w:pPr>
        <w:spacing w:line="360" w:lineRule="auto"/>
        <w:ind w:firstLine="422" w:firstLineChars="200"/>
        <w:rPr>
          <w:rFonts w:ascii="宋体" w:hAnsi="宋体"/>
          <w:b/>
          <w:szCs w:val="21"/>
        </w:rPr>
      </w:pPr>
      <w:r>
        <w:rPr>
          <w:rFonts w:hint="eastAsia" w:ascii="宋体" w:hAnsi="宋体"/>
          <w:b/>
          <w:szCs w:val="21"/>
        </w:rPr>
        <w:t>6．若乙方因厂家设备停产等特殊原因无法继续提供合同第一条指定的产品，应及时书面知会甲方，并以同等价格或更低价格，提供性能上完全适用且不低于本合同约定质量的替代品，经甲方同意后，双方合同可继续履行；若甲方不同意，则甲方有权单方面解除本合同，没收全部履约保证金，并赔偿因此给甲方造成的其它损失。</w:t>
      </w:r>
    </w:p>
    <w:p w14:paraId="5691CD4A">
      <w:pPr>
        <w:widowControl/>
        <w:tabs>
          <w:tab w:val="left" w:pos="709"/>
        </w:tabs>
        <w:autoSpaceDE w:val="0"/>
        <w:autoSpaceDN w:val="0"/>
        <w:spacing w:line="360" w:lineRule="auto"/>
        <w:ind w:left="105" w:leftChars="50" w:firstLine="316" w:firstLineChars="150"/>
        <w:textAlignment w:val="bottom"/>
        <w:rPr>
          <w:rFonts w:ascii="宋体" w:hAnsi="宋体"/>
          <w:b/>
          <w:szCs w:val="21"/>
        </w:rPr>
      </w:pPr>
      <w:r>
        <w:rPr>
          <w:rFonts w:hint="eastAsia" w:ascii="宋体" w:hAnsi="宋体"/>
          <w:b/>
          <w:szCs w:val="21"/>
        </w:rPr>
        <w:t>7.上述条款约定的违约金不足以弥补甲方损失的，乙方应当另支付赔偿金。</w:t>
      </w:r>
    </w:p>
    <w:p w14:paraId="327D7809">
      <w:pPr>
        <w:widowControl/>
        <w:tabs>
          <w:tab w:val="left" w:pos="709"/>
        </w:tabs>
        <w:autoSpaceDE w:val="0"/>
        <w:autoSpaceDN w:val="0"/>
        <w:spacing w:line="360" w:lineRule="auto"/>
        <w:ind w:left="105" w:leftChars="50" w:firstLine="316" w:firstLineChars="150"/>
        <w:textAlignment w:val="bottom"/>
        <w:rPr>
          <w:rFonts w:ascii="宋体" w:hAnsi="宋体"/>
          <w:b/>
          <w:szCs w:val="21"/>
        </w:rPr>
      </w:pPr>
      <w:r>
        <w:rPr>
          <w:rFonts w:hint="eastAsia" w:ascii="宋体" w:hAnsi="宋体"/>
          <w:b/>
          <w:szCs w:val="21"/>
        </w:rPr>
        <w:t>8.合同履约期间，因乙方违约责任被甲方没收履约保证金，导致履约保证金少于合同规定的金额，甲方有权要求乙方补足。</w:t>
      </w:r>
    </w:p>
    <w:p w14:paraId="1272B72E">
      <w:pPr>
        <w:widowControl/>
        <w:tabs>
          <w:tab w:val="left" w:pos="709"/>
        </w:tabs>
        <w:autoSpaceDE w:val="0"/>
        <w:autoSpaceDN w:val="0"/>
        <w:spacing w:line="360" w:lineRule="auto"/>
        <w:ind w:firstLine="420" w:firstLineChars="200"/>
        <w:textAlignment w:val="bottom"/>
        <w:rPr>
          <w:rFonts w:ascii="宋体" w:hAnsi="宋体"/>
          <w:szCs w:val="21"/>
        </w:rPr>
      </w:pPr>
      <w:r>
        <w:rPr>
          <w:rFonts w:hint="eastAsia" w:ascii="宋体" w:hAnsi="宋体"/>
          <w:szCs w:val="21"/>
        </w:rPr>
        <w:t>9.在乙方履行合同规定的各项义务的前提下，甲方无正当理由逾期支付价款的，每逾期一日，则甲方应按应付未付金额的0.5%向乙方支付违约金。逾期违约金累计达到未付金额的15%时，乙方有权解除合同。甲方已付款的库存货物，乙方要求收回的，由甲方负责收回并承担拆卸费用、保保险费及运输费，乙方无息向甲方退还已付货款。</w:t>
      </w:r>
    </w:p>
    <w:p w14:paraId="55EA253E">
      <w:pPr>
        <w:widowControl/>
        <w:tabs>
          <w:tab w:val="left" w:pos="709"/>
        </w:tabs>
        <w:autoSpaceDE w:val="0"/>
        <w:autoSpaceDN w:val="0"/>
        <w:spacing w:line="360" w:lineRule="auto"/>
        <w:ind w:firstLine="420" w:firstLineChars="200"/>
        <w:textAlignment w:val="bottom"/>
        <w:rPr>
          <w:rFonts w:ascii="宋体" w:hAnsi="宋体"/>
          <w:szCs w:val="21"/>
        </w:rPr>
      </w:pPr>
      <w:r>
        <w:rPr>
          <w:rFonts w:hint="eastAsia" w:ascii="宋体" w:hAnsi="宋体"/>
          <w:szCs w:val="21"/>
        </w:rPr>
        <w:t>10.合同任何一方违反本合同规定的保密义务的，根据违约情况的严重程度和对受影响方造成的损失情况，违约方应向守约方支付不超过本合同已供货金额10%的违约金，同时守约方有权解除合同。</w:t>
      </w:r>
    </w:p>
    <w:p w14:paraId="12A3AAF2">
      <w:pPr>
        <w:widowControl/>
        <w:tabs>
          <w:tab w:val="left" w:pos="709"/>
        </w:tabs>
        <w:autoSpaceDE w:val="0"/>
        <w:autoSpaceDN w:val="0"/>
        <w:spacing w:line="360" w:lineRule="auto"/>
        <w:ind w:firstLine="420" w:firstLineChars="200"/>
        <w:textAlignment w:val="bottom"/>
        <w:rPr>
          <w:rFonts w:ascii="宋体" w:hAnsi="宋体"/>
          <w:szCs w:val="21"/>
        </w:rPr>
      </w:pPr>
      <w:r>
        <w:rPr>
          <w:rFonts w:hint="eastAsia" w:ascii="宋体" w:hAnsi="宋体"/>
          <w:szCs w:val="21"/>
        </w:rPr>
        <w:t>11.合同解除不影响保密义务、违约金支付义务以及赔偿责任的承担，违约金不足以弥补非违约方全部损失的，违约方应另行赔偿。</w:t>
      </w:r>
    </w:p>
    <w:p w14:paraId="2BE1BD36">
      <w:pPr>
        <w:widowControl/>
        <w:tabs>
          <w:tab w:val="left" w:pos="709"/>
        </w:tabs>
        <w:autoSpaceDE w:val="0"/>
        <w:autoSpaceDN w:val="0"/>
        <w:spacing w:line="360" w:lineRule="auto"/>
        <w:ind w:firstLine="420" w:firstLineChars="200"/>
        <w:textAlignment w:val="bottom"/>
        <w:rPr>
          <w:rFonts w:ascii="宋体" w:hAnsi="宋体"/>
          <w:szCs w:val="21"/>
        </w:rPr>
      </w:pPr>
      <w:r>
        <w:rPr>
          <w:rFonts w:hint="eastAsia" w:ascii="宋体" w:hAnsi="宋体"/>
          <w:szCs w:val="21"/>
        </w:rPr>
        <w:t>12.如果根据本合同的规定，一方有赔偿和/或支付违约金的责任，另一方应通知其赔偿和/或违约金数额及相应原因。如接受通知的一方对赔偿和/或逾期违约金数额有异议，应在接到对方通知之日起15个工作日内提出，否则视为接受对方提出的赔偿和/或违约金数额。</w:t>
      </w:r>
    </w:p>
    <w:p w14:paraId="0E249C68">
      <w:pPr>
        <w:widowControl/>
        <w:tabs>
          <w:tab w:val="left" w:pos="709"/>
        </w:tabs>
        <w:autoSpaceDE w:val="0"/>
        <w:autoSpaceDN w:val="0"/>
        <w:spacing w:line="360" w:lineRule="auto"/>
        <w:ind w:firstLine="420" w:firstLineChars="200"/>
        <w:textAlignment w:val="bottom"/>
        <w:rPr>
          <w:rFonts w:ascii="宋体" w:hAnsi="宋体"/>
          <w:szCs w:val="21"/>
        </w:rPr>
      </w:pPr>
      <w:r>
        <w:rPr>
          <w:rFonts w:hint="eastAsia" w:ascii="宋体" w:hAnsi="宋体"/>
          <w:szCs w:val="21"/>
        </w:rPr>
        <w:t>13.乙方投入本项目的人员应与投标时承诺的人员信息一致。未经甲方同意，不得变更项目团队成员。如变更项目团队成员，每变更一次，扣除履约保证金10%。</w:t>
      </w:r>
    </w:p>
    <w:p w14:paraId="2D9108D1">
      <w:pPr>
        <w:widowControl/>
        <w:tabs>
          <w:tab w:val="left" w:pos="709"/>
        </w:tabs>
        <w:autoSpaceDE w:val="0"/>
        <w:autoSpaceDN w:val="0"/>
        <w:spacing w:line="360" w:lineRule="auto"/>
        <w:ind w:left="567"/>
        <w:textAlignment w:val="bottom"/>
        <w:rPr>
          <w:rFonts w:ascii="宋体" w:hAnsi="宋体"/>
          <w:szCs w:val="21"/>
        </w:rPr>
      </w:pPr>
    </w:p>
    <w:p w14:paraId="300BF4E5">
      <w:pPr>
        <w:keepNext/>
        <w:widowControl/>
        <w:numPr>
          <w:ilvl w:val="0"/>
          <w:numId w:val="12"/>
        </w:numPr>
        <w:spacing w:line="360" w:lineRule="auto"/>
        <w:ind w:left="0" w:firstLine="422" w:firstLineChars="200"/>
        <w:jc w:val="left"/>
        <w:rPr>
          <w:rFonts w:ascii="宋体" w:hAnsi="宋体"/>
          <w:szCs w:val="21"/>
        </w:rPr>
      </w:pPr>
      <w:bookmarkStart w:id="36" w:name="_Toc459795413"/>
      <w:r>
        <w:rPr>
          <w:rFonts w:hint="eastAsia" w:ascii="宋体" w:hAnsi="宋体"/>
          <w:b/>
          <w:bCs/>
          <w:szCs w:val="21"/>
        </w:rPr>
        <w:t>不可抗力</w:t>
      </w:r>
      <w:bookmarkEnd w:id="36"/>
    </w:p>
    <w:p w14:paraId="55BECD28">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1.本合同所指不可抗力，是指不能预见、不能避免并不能克服的客观情况。</w:t>
      </w:r>
    </w:p>
    <w:p w14:paraId="13D15AD0">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2．由于不可抗力事件，致使一方在履行其在合同项下的义务过程中遇到障碍或延误，不能按约定的条款全部或部分履行其义务的，遇到不可抗力事件的一方（“受阻方”），只要满足下列所有条件，不应视为违反合同：</w:t>
      </w:r>
    </w:p>
    <w:p w14:paraId="6195AAE3">
      <w:pPr>
        <w:widowControl/>
        <w:numPr>
          <w:ilvl w:val="1"/>
          <w:numId w:val="12"/>
        </w:numPr>
        <w:autoSpaceDE w:val="0"/>
        <w:autoSpaceDN w:val="0"/>
        <w:spacing w:line="360" w:lineRule="auto"/>
        <w:ind w:left="851" w:hanging="709"/>
        <w:textAlignment w:val="bottom"/>
        <w:rPr>
          <w:rFonts w:ascii="宋体" w:hAnsi="宋体"/>
          <w:szCs w:val="21"/>
        </w:rPr>
      </w:pPr>
      <w:r>
        <w:rPr>
          <w:rFonts w:hint="eastAsia" w:ascii="宋体" w:hAnsi="宋体"/>
          <w:szCs w:val="21"/>
        </w:rPr>
        <w:t>受阻方不能全部或部分履行其义务，是由于不可抗力事件直接造成的，且在不可抗力发生前受阻方不存在迟延履行相关义务的情形；</w:t>
      </w:r>
    </w:p>
    <w:p w14:paraId="45C9B1B0">
      <w:pPr>
        <w:widowControl/>
        <w:numPr>
          <w:ilvl w:val="1"/>
          <w:numId w:val="12"/>
        </w:numPr>
        <w:autoSpaceDE w:val="0"/>
        <w:autoSpaceDN w:val="0"/>
        <w:spacing w:line="360" w:lineRule="auto"/>
        <w:ind w:left="851" w:hanging="709"/>
        <w:textAlignment w:val="bottom"/>
        <w:rPr>
          <w:rFonts w:ascii="宋体" w:hAnsi="宋体"/>
          <w:szCs w:val="21"/>
        </w:rPr>
      </w:pPr>
      <w:r>
        <w:rPr>
          <w:rFonts w:hint="eastAsia" w:ascii="宋体" w:hAnsi="宋体"/>
          <w:szCs w:val="21"/>
        </w:rPr>
        <w:t>受阻方已尽最大努力履行其义务并减少由于不可抗力事件给另一方造成的损失；</w:t>
      </w:r>
    </w:p>
    <w:p w14:paraId="65B28401">
      <w:pPr>
        <w:widowControl/>
        <w:numPr>
          <w:ilvl w:val="1"/>
          <w:numId w:val="12"/>
        </w:numPr>
        <w:autoSpaceDE w:val="0"/>
        <w:autoSpaceDN w:val="0"/>
        <w:spacing w:line="360" w:lineRule="auto"/>
        <w:ind w:left="851" w:hanging="709"/>
        <w:textAlignment w:val="bottom"/>
        <w:rPr>
          <w:rFonts w:ascii="宋体" w:hAnsi="宋体"/>
          <w:szCs w:val="21"/>
        </w:rPr>
      </w:pPr>
      <w:r>
        <w:rPr>
          <w:rFonts w:hint="eastAsia" w:ascii="宋体" w:hAnsi="宋体"/>
          <w:szCs w:val="21"/>
        </w:rPr>
        <w:t>不可抗力事件发生时，受阻方立即通知了对方，并在不可抗力事件发生之日起的十五日内提供有关该事件的公证文书和书面说明，书面说明中应包括对延迟履行或部分履行合同的原因说明。</w:t>
      </w:r>
    </w:p>
    <w:p w14:paraId="0C7EF6C1">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3.不可抗力事件终止或被排除后，受阻方应继续履行本合同，并应尽快通知另一方。受阻方应可延长履行义务的时间，延长期应相当于不可抗力事件实际造成延误的时间。</w:t>
      </w:r>
    </w:p>
    <w:p w14:paraId="7DCCFC29">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4.如果不可抗力事件的影响持续达【30】日或以上时，双方应根据该事件对本合同履行的影响程度协商对本合同的修改或终止。如在一方发出协商书面通知之日起【10】日内双方无法就此达成一致，任何一方均有权解除本合同而无需承担违约责任。</w:t>
      </w:r>
    </w:p>
    <w:p w14:paraId="3BF2BDFC">
      <w:pPr>
        <w:widowControl/>
        <w:autoSpaceDE w:val="0"/>
        <w:autoSpaceDN w:val="0"/>
        <w:spacing w:line="360" w:lineRule="auto"/>
        <w:ind w:left="567"/>
        <w:textAlignment w:val="bottom"/>
        <w:rPr>
          <w:rFonts w:ascii="宋体" w:hAnsi="宋体"/>
          <w:szCs w:val="21"/>
        </w:rPr>
      </w:pPr>
    </w:p>
    <w:p w14:paraId="6A6F4795">
      <w:pPr>
        <w:keepNext/>
        <w:widowControl/>
        <w:numPr>
          <w:ilvl w:val="0"/>
          <w:numId w:val="12"/>
        </w:numPr>
        <w:spacing w:line="360" w:lineRule="auto"/>
        <w:ind w:left="0" w:firstLine="422" w:firstLineChars="200"/>
        <w:jc w:val="left"/>
        <w:rPr>
          <w:rFonts w:ascii="宋体" w:hAnsi="宋体"/>
          <w:b/>
          <w:bCs/>
          <w:szCs w:val="21"/>
        </w:rPr>
      </w:pPr>
      <w:bookmarkStart w:id="37" w:name="_Toc459795414"/>
      <w:r>
        <w:rPr>
          <w:rFonts w:hint="eastAsia" w:ascii="宋体" w:hAnsi="宋体"/>
          <w:b/>
          <w:bCs/>
          <w:szCs w:val="21"/>
        </w:rPr>
        <w:t>法律适用和争议解决</w:t>
      </w:r>
      <w:bookmarkEnd w:id="37"/>
    </w:p>
    <w:p w14:paraId="4A1A1391">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 xml:space="preserve">1.合同的成立、有效性、解释、履行、签署、修订和终止以及争议的解决均应适用中华人民共和国法律。 </w:t>
      </w:r>
    </w:p>
    <w:p w14:paraId="656D85DA">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 xml:space="preserve">2.如果任何争议或权利要求起因于合同或与合同有关或与合同的解释、违约、终止或效力有关，都应由双方通过友好协商解决。协商应在一方向另一方送达关于协商的书面要求后立即开始。 </w:t>
      </w:r>
    </w:p>
    <w:p w14:paraId="35B4F6C7">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3.如果在一方提出协商要求之日起的【10】日内，双方通过协商不能解决争议，则各方同意向甲方所在地法院提起诉讼，败诉方应支付双方因诉讼所发生的一切法律费用，包括但不限于律师费。</w:t>
      </w:r>
    </w:p>
    <w:p w14:paraId="7A6C106C">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4.诉讼进行过程中，除双方有争议的部分外，合同其他部分仍然有效，各方应继续履行。</w:t>
      </w:r>
    </w:p>
    <w:p w14:paraId="1EBF012A">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5.本合同全部或部分无效的，本条依然有效。</w:t>
      </w:r>
    </w:p>
    <w:p w14:paraId="209C5A89">
      <w:pPr>
        <w:widowControl/>
        <w:autoSpaceDE w:val="0"/>
        <w:autoSpaceDN w:val="0"/>
        <w:spacing w:line="360" w:lineRule="auto"/>
        <w:ind w:firstLine="420" w:firstLineChars="200"/>
        <w:textAlignment w:val="bottom"/>
        <w:rPr>
          <w:rFonts w:ascii="宋体" w:hAnsi="宋体"/>
          <w:szCs w:val="21"/>
        </w:rPr>
      </w:pPr>
    </w:p>
    <w:p w14:paraId="294A0F0A">
      <w:pPr>
        <w:keepNext/>
        <w:widowControl/>
        <w:numPr>
          <w:ilvl w:val="0"/>
          <w:numId w:val="12"/>
        </w:numPr>
        <w:spacing w:line="360" w:lineRule="auto"/>
        <w:ind w:left="0" w:firstLine="422" w:firstLineChars="200"/>
        <w:jc w:val="left"/>
        <w:rPr>
          <w:rFonts w:ascii="宋体" w:hAnsi="宋体"/>
          <w:b/>
          <w:bCs/>
          <w:szCs w:val="21"/>
        </w:rPr>
      </w:pPr>
      <w:bookmarkStart w:id="38" w:name="_Toc459795415"/>
      <w:r>
        <w:rPr>
          <w:rFonts w:hint="eastAsia" w:ascii="宋体" w:hAnsi="宋体"/>
          <w:b/>
          <w:bCs/>
          <w:szCs w:val="21"/>
        </w:rPr>
        <w:t>合同期限</w:t>
      </w:r>
      <w:bookmarkEnd w:id="38"/>
    </w:p>
    <w:p w14:paraId="192FC13C">
      <w:pPr>
        <w:spacing w:line="360" w:lineRule="auto"/>
        <w:ind w:firstLine="422" w:firstLineChars="200"/>
        <w:rPr>
          <w:rFonts w:ascii="宋体" w:hAnsi="宋体"/>
          <w:b/>
          <w:szCs w:val="21"/>
        </w:rPr>
      </w:pPr>
      <w:r>
        <w:rPr>
          <w:rFonts w:hint="eastAsia" w:ascii="宋体" w:hAnsi="宋体"/>
          <w:b/>
          <w:szCs w:val="21"/>
        </w:rPr>
        <w:t>按照本项目合同生效之日起，至合同约定的义务全部履行完毕之日止的期间。</w:t>
      </w:r>
    </w:p>
    <w:p w14:paraId="5814E307">
      <w:pPr>
        <w:keepNext/>
        <w:widowControl/>
        <w:numPr>
          <w:ilvl w:val="0"/>
          <w:numId w:val="12"/>
        </w:numPr>
        <w:spacing w:line="360" w:lineRule="auto"/>
        <w:ind w:left="0" w:firstLine="422" w:firstLineChars="200"/>
        <w:jc w:val="left"/>
        <w:rPr>
          <w:rFonts w:ascii="宋体" w:hAnsi="宋体"/>
          <w:b/>
          <w:szCs w:val="21"/>
        </w:rPr>
      </w:pPr>
      <w:bookmarkStart w:id="39" w:name="_Toc459795416"/>
      <w:r>
        <w:rPr>
          <w:rFonts w:hint="eastAsia" w:ascii="宋体" w:hAnsi="宋体"/>
          <w:b/>
          <w:bCs/>
          <w:szCs w:val="21"/>
        </w:rPr>
        <w:t>其他</w:t>
      </w:r>
      <w:bookmarkEnd w:id="39"/>
    </w:p>
    <w:p w14:paraId="34566148">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1.合同修改和补充。合同未尽事宜，应由双方友好协商解决。如需对合同及其附件作任何修改或补充，须由双方以书面做出方为有效。修改或补充文件与合同有不一致的，以修改或补充文件为准。</w:t>
      </w:r>
    </w:p>
    <w:p w14:paraId="70DEC38C">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2.合同可分割性。合同的任何条款或规定，如被有权机构判定为无效或不可执行，不应影响合同其他条款或规定的效力或可执行性，也不应影响该条款或规定在其他情形下的效力或可执行性。</w:t>
      </w:r>
    </w:p>
    <w:p w14:paraId="2D00BB23">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3.合同附件。合同附件为合同的组成部分，与合同正文具有同等法律效力。若合同附件与合同正文有任何冲突，以合同正文为准。采购文件、投标文件、中标通知书，依据本合同发出的订单及本合同之所有附件均为本合同的有效组成部份，与本合同具有同样法律效力。</w:t>
      </w:r>
    </w:p>
    <w:p w14:paraId="1017E923">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4.合同效力。合同将保持其效力直至双方已完全履行合同项下的所有义务并且双方之间的所有付款和索赔已结清。</w:t>
      </w:r>
    </w:p>
    <w:p w14:paraId="005798C5">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5.合同签署。本合同由双方授权代表签字并加盖公司印章，自双方签署之日起生效；如双方签署日期不一致，自较迟的签署日起生效。原件一式【肆】份，双方各执【贰】份，具有同等法律效力。</w:t>
      </w:r>
    </w:p>
    <w:p w14:paraId="3B8C61C2">
      <w:pPr>
        <w:widowControl/>
        <w:autoSpaceDE w:val="0"/>
        <w:autoSpaceDN w:val="0"/>
        <w:spacing w:line="360" w:lineRule="auto"/>
        <w:textAlignment w:val="bottom"/>
        <w:rPr>
          <w:rFonts w:ascii="宋体" w:hAnsi="宋体"/>
          <w:sz w:val="24"/>
          <w:szCs w:val="20"/>
        </w:rPr>
      </w:pPr>
    </w:p>
    <w:p w14:paraId="138F1F0E">
      <w:pPr>
        <w:spacing w:line="360" w:lineRule="auto"/>
        <w:rPr>
          <w:rFonts w:ascii="宋体" w:hAnsi="宋体"/>
          <w:b/>
          <w:szCs w:val="21"/>
        </w:rPr>
      </w:pPr>
    </w:p>
    <w:p w14:paraId="74A71A33">
      <w:pPr>
        <w:spacing w:line="360" w:lineRule="auto"/>
        <w:rPr>
          <w:rFonts w:ascii="宋体" w:hAnsi="宋体"/>
          <w:b/>
          <w:szCs w:val="21"/>
        </w:rPr>
      </w:pPr>
    </w:p>
    <w:p w14:paraId="49A5069F">
      <w:pPr>
        <w:spacing w:line="360" w:lineRule="auto"/>
        <w:rPr>
          <w:rFonts w:ascii="宋体" w:hAnsi="宋体"/>
          <w:b/>
          <w:szCs w:val="21"/>
        </w:rPr>
      </w:pPr>
    </w:p>
    <w:p w14:paraId="5AFBD169">
      <w:pPr>
        <w:spacing w:line="360" w:lineRule="auto"/>
        <w:rPr>
          <w:rFonts w:ascii="宋体" w:hAnsi="宋体"/>
          <w:b/>
          <w:szCs w:val="21"/>
        </w:rPr>
      </w:pPr>
    </w:p>
    <w:p w14:paraId="099D8636">
      <w:pPr>
        <w:spacing w:line="360" w:lineRule="auto"/>
        <w:rPr>
          <w:rFonts w:ascii="宋体" w:hAnsi="宋体"/>
          <w:b/>
          <w:szCs w:val="21"/>
        </w:rPr>
      </w:pPr>
    </w:p>
    <w:p w14:paraId="7B3269A8">
      <w:pPr>
        <w:spacing w:line="360" w:lineRule="auto"/>
        <w:rPr>
          <w:szCs w:val="21"/>
        </w:rPr>
      </w:pPr>
    </w:p>
    <w:p w14:paraId="580C3A08">
      <w:pPr>
        <w:pStyle w:val="27"/>
      </w:pPr>
    </w:p>
    <w:p w14:paraId="681B233D">
      <w:pPr>
        <w:pStyle w:val="27"/>
      </w:pPr>
    </w:p>
    <w:p w14:paraId="7423CF4C">
      <w:pPr>
        <w:pStyle w:val="27"/>
      </w:pPr>
    </w:p>
    <w:p w14:paraId="1CD48548">
      <w:pPr>
        <w:pStyle w:val="27"/>
      </w:pPr>
    </w:p>
    <w:p w14:paraId="2009D993">
      <w:pPr>
        <w:pStyle w:val="27"/>
      </w:pPr>
    </w:p>
    <w:p w14:paraId="34EC9BA5">
      <w:pPr>
        <w:pStyle w:val="27"/>
      </w:pPr>
    </w:p>
    <w:p w14:paraId="741BC81A">
      <w:pPr>
        <w:pStyle w:val="27"/>
      </w:pPr>
    </w:p>
    <w:p w14:paraId="68D8925E">
      <w:pPr>
        <w:pStyle w:val="27"/>
      </w:pPr>
    </w:p>
    <w:p w14:paraId="577402FA">
      <w:pPr>
        <w:pStyle w:val="27"/>
      </w:pPr>
    </w:p>
    <w:p w14:paraId="18A32111">
      <w:pPr>
        <w:pStyle w:val="27"/>
      </w:pPr>
    </w:p>
    <w:p w14:paraId="45384066">
      <w:pPr>
        <w:pStyle w:val="27"/>
      </w:pPr>
    </w:p>
    <w:p w14:paraId="1A0B5DE0">
      <w:pPr>
        <w:pStyle w:val="27"/>
      </w:pPr>
    </w:p>
    <w:p w14:paraId="411D2587">
      <w:pPr>
        <w:pStyle w:val="27"/>
      </w:pPr>
    </w:p>
    <w:p w14:paraId="16358D01">
      <w:pPr>
        <w:pStyle w:val="27"/>
      </w:pPr>
    </w:p>
    <w:p w14:paraId="1F6F147D">
      <w:pPr>
        <w:pStyle w:val="27"/>
      </w:pPr>
    </w:p>
    <w:p w14:paraId="0371D0F0">
      <w:pPr>
        <w:pStyle w:val="27"/>
      </w:pPr>
    </w:p>
    <w:p w14:paraId="40692C47">
      <w:pPr>
        <w:pStyle w:val="27"/>
      </w:pPr>
    </w:p>
    <w:p w14:paraId="1DD47643">
      <w:pPr>
        <w:pStyle w:val="27"/>
      </w:pPr>
    </w:p>
    <w:p w14:paraId="7AC9B357">
      <w:pPr>
        <w:pStyle w:val="27"/>
      </w:pPr>
    </w:p>
    <w:p w14:paraId="26F209FE">
      <w:pPr>
        <w:pStyle w:val="27"/>
      </w:pPr>
    </w:p>
    <w:p w14:paraId="2E7612A4">
      <w:pPr>
        <w:pStyle w:val="27"/>
      </w:pPr>
    </w:p>
    <w:p w14:paraId="02B5EE5B">
      <w:pPr>
        <w:pStyle w:val="27"/>
      </w:pPr>
    </w:p>
    <w:p w14:paraId="1885C532">
      <w:pPr>
        <w:pStyle w:val="27"/>
      </w:pPr>
    </w:p>
    <w:p w14:paraId="5EEAC21E">
      <w:pPr>
        <w:pStyle w:val="27"/>
      </w:pPr>
    </w:p>
    <w:p w14:paraId="2B6D434A">
      <w:pPr>
        <w:widowControl/>
        <w:jc w:val="left"/>
        <w:rPr>
          <w:rFonts w:ascii="宋体" w:hAnsi="宋体"/>
          <w:b/>
          <w:szCs w:val="21"/>
        </w:rPr>
      </w:pPr>
      <w:bookmarkStart w:id="40" w:name="_Toc396384684"/>
      <w:r>
        <w:rPr>
          <w:rFonts w:ascii="宋体" w:hAnsi="宋体"/>
          <w:b/>
          <w:szCs w:val="21"/>
        </w:rPr>
        <w:br w:type="page"/>
      </w:r>
    </w:p>
    <w:p w14:paraId="6F25D728">
      <w:pPr>
        <w:spacing w:line="360" w:lineRule="auto"/>
        <w:rPr>
          <w:rFonts w:ascii="宋体"/>
          <w:bCs/>
          <w:sz w:val="28"/>
          <w:szCs w:val="32"/>
        </w:rPr>
      </w:pPr>
      <w:r>
        <w:rPr>
          <w:rFonts w:hint="eastAsia" w:ascii="宋体" w:hAnsi="宋体"/>
          <w:bCs/>
          <w:szCs w:val="21"/>
        </w:rPr>
        <w:t>合同附件1：</w:t>
      </w:r>
      <w:r>
        <w:rPr>
          <w:rFonts w:hint="eastAsia"/>
          <w:bCs/>
          <w:sz w:val="24"/>
        </w:rPr>
        <w:t>廉洁</w:t>
      </w:r>
      <w:r>
        <w:rPr>
          <w:rFonts w:hint="eastAsia" w:ascii="宋体" w:hAnsi="宋体"/>
          <w:bCs/>
          <w:szCs w:val="21"/>
        </w:rPr>
        <w:t>自律协议</w:t>
      </w:r>
      <w:bookmarkEnd w:id="40"/>
    </w:p>
    <w:p w14:paraId="19BC06B4">
      <w:pPr>
        <w:spacing w:line="360" w:lineRule="auto"/>
        <w:jc w:val="center"/>
        <w:rPr>
          <w:rFonts w:ascii="宋体" w:hAnsi="宋体"/>
          <w:b/>
          <w:sz w:val="32"/>
          <w:szCs w:val="32"/>
        </w:rPr>
      </w:pPr>
      <w:r>
        <w:rPr>
          <w:rFonts w:hint="eastAsia" w:ascii="宋体" w:hAnsi="宋体"/>
          <w:b/>
          <w:sz w:val="32"/>
          <w:szCs w:val="32"/>
        </w:rPr>
        <w:t>廉洁自律协议</w:t>
      </w:r>
    </w:p>
    <w:p w14:paraId="5D59F3E4">
      <w:pPr>
        <w:spacing w:line="360" w:lineRule="auto"/>
        <w:jc w:val="center"/>
        <w:rPr>
          <w:rFonts w:ascii="宋体" w:hAnsi="宋体"/>
          <w:szCs w:val="20"/>
        </w:rPr>
      </w:pPr>
    </w:p>
    <w:p w14:paraId="5EEE5D20">
      <w:pPr>
        <w:spacing w:line="360" w:lineRule="auto"/>
        <w:rPr>
          <w:rFonts w:ascii="宋体" w:hAnsi="宋体"/>
        </w:rPr>
      </w:pPr>
      <w:r>
        <w:rPr>
          <w:rFonts w:hint="eastAsia" w:ascii="宋体" w:hAnsi="宋体"/>
          <w:szCs w:val="21"/>
        </w:rPr>
        <w:t>甲方：</w:t>
      </w:r>
      <w:r>
        <w:rPr>
          <w:rFonts w:hint="eastAsia" w:ascii="宋体" w:hAnsi="宋体"/>
          <w:b/>
          <w:szCs w:val="21"/>
        </w:rPr>
        <w:t>广东省广播电视网络股份有限公司汕尾陆丰分公司</w:t>
      </w:r>
    </w:p>
    <w:p w14:paraId="797772A8">
      <w:pPr>
        <w:spacing w:line="360" w:lineRule="auto"/>
        <w:rPr>
          <w:rFonts w:ascii="宋体" w:hAnsi="宋体"/>
          <w:b/>
        </w:rPr>
      </w:pPr>
      <w:r>
        <w:rPr>
          <w:rFonts w:hint="eastAsia" w:ascii="宋体" w:hAnsi="宋体"/>
          <w:szCs w:val="21"/>
        </w:rPr>
        <w:t>乙方：</w:t>
      </w:r>
    </w:p>
    <w:p w14:paraId="767695A8">
      <w:pPr>
        <w:spacing w:line="360" w:lineRule="auto"/>
        <w:rPr>
          <w:rFonts w:ascii="宋体" w:hAnsi="宋体"/>
        </w:rPr>
      </w:pPr>
    </w:p>
    <w:p w14:paraId="3E584D56">
      <w:pPr>
        <w:spacing w:line="360" w:lineRule="auto"/>
        <w:ind w:left="-2" w:firstLine="405" w:firstLineChars="193"/>
        <w:rPr>
          <w:rFonts w:ascii="宋体" w:hAnsi="宋体"/>
        </w:rPr>
      </w:pPr>
      <w:r>
        <w:rPr>
          <w:rFonts w:hint="eastAsia" w:ascii="宋体" w:hAnsi="宋体"/>
          <w:szCs w:val="21"/>
        </w:rPr>
        <w:t>为保障甲乙双方的业务往来充分体现公开、公平、公正和恪守诚信的精神，预防商业贿赂和不正当竞争，促进企业党风廉政建设，甲方（广东省广播电视网络股份有限公司汕尾陆丰分公司）与乙方（                                  ）自愿签订本协议。</w:t>
      </w:r>
    </w:p>
    <w:p w14:paraId="5C9BA718">
      <w:pPr>
        <w:spacing w:line="360" w:lineRule="auto"/>
        <w:ind w:right="-325" w:rightChars="-155" w:firstLine="424" w:firstLineChars="201"/>
        <w:rPr>
          <w:rFonts w:ascii="宋体" w:hAnsi="宋体"/>
        </w:rPr>
      </w:pPr>
      <w:r>
        <w:rPr>
          <w:rFonts w:hint="eastAsia" w:ascii="宋体" w:hAnsi="宋体"/>
          <w:b/>
          <w:szCs w:val="21"/>
        </w:rPr>
        <w:t xml:space="preserve">第一条 </w:t>
      </w:r>
      <w:r>
        <w:rPr>
          <w:rFonts w:hint="eastAsia" w:ascii="宋体" w:hAnsi="宋体"/>
          <w:szCs w:val="21"/>
        </w:rPr>
        <w:t xml:space="preserve"> 甲乙双方一致确认，本协议作为甲乙双方所有业务往来合同的附件，本协议经双方签署后生效。</w:t>
      </w:r>
    </w:p>
    <w:p w14:paraId="5A662F2A">
      <w:pPr>
        <w:spacing w:line="360" w:lineRule="auto"/>
        <w:ind w:left="-2" w:leftChars="-1" w:firstLine="428"/>
        <w:rPr>
          <w:rFonts w:ascii="宋体" w:hAnsi="宋体"/>
          <w:b/>
          <w:bCs/>
        </w:rPr>
      </w:pPr>
      <w:r>
        <w:rPr>
          <w:rFonts w:hint="eastAsia" w:ascii="宋体" w:hAnsi="宋体"/>
          <w:b/>
          <w:bCs/>
          <w:szCs w:val="21"/>
        </w:rPr>
        <w:t>第二条  甲乙双方应遵守下列条款：</w:t>
      </w:r>
    </w:p>
    <w:p w14:paraId="1D2C4A3B">
      <w:pPr>
        <w:numPr>
          <w:ilvl w:val="0"/>
          <w:numId w:val="15"/>
        </w:numPr>
        <w:tabs>
          <w:tab w:val="left" w:pos="0"/>
        </w:tabs>
        <w:spacing w:line="360" w:lineRule="auto"/>
        <w:ind w:left="0" w:firstLine="426"/>
        <w:rPr>
          <w:rFonts w:ascii="宋体" w:hAnsi="宋体"/>
        </w:rPr>
      </w:pPr>
      <w:r>
        <w:rPr>
          <w:rFonts w:hint="eastAsia" w:ascii="宋体" w:hAnsi="宋体"/>
          <w:szCs w:val="21"/>
        </w:rPr>
        <w:t>严格遵守国家法律和廉政建设的规定与制度以及相关行业行风建设的纪律和规定。</w:t>
      </w:r>
    </w:p>
    <w:p w14:paraId="47288975">
      <w:pPr>
        <w:numPr>
          <w:ilvl w:val="0"/>
          <w:numId w:val="15"/>
        </w:numPr>
        <w:tabs>
          <w:tab w:val="left" w:pos="0"/>
        </w:tabs>
        <w:spacing w:line="360" w:lineRule="auto"/>
        <w:ind w:left="0" w:firstLine="426"/>
        <w:rPr>
          <w:rFonts w:ascii="宋体" w:hAnsi="宋体"/>
        </w:rPr>
      </w:pPr>
      <w:r>
        <w:rPr>
          <w:rFonts w:hint="eastAsia" w:ascii="宋体" w:hAnsi="宋体"/>
          <w:szCs w:val="21"/>
        </w:rPr>
        <w:t>甲乙双方人员的业务活动应坚持公开、公平、公正的原则，不得损害国家和企业利益。</w:t>
      </w:r>
    </w:p>
    <w:p w14:paraId="792E270A">
      <w:pPr>
        <w:numPr>
          <w:ilvl w:val="0"/>
          <w:numId w:val="15"/>
        </w:numPr>
        <w:tabs>
          <w:tab w:val="left" w:pos="0"/>
        </w:tabs>
        <w:spacing w:line="360" w:lineRule="auto"/>
        <w:ind w:left="0" w:firstLine="426"/>
        <w:rPr>
          <w:rFonts w:ascii="宋体" w:hAnsi="宋体"/>
        </w:rPr>
      </w:pPr>
      <w:r>
        <w:rPr>
          <w:rFonts w:hint="eastAsia" w:ascii="宋体" w:hAnsi="宋体"/>
          <w:szCs w:val="21"/>
        </w:rPr>
        <w:t xml:space="preserve">甲乙双方应对各自工作人员开展廉政教育，增强相关人员廉洁自律的意识。 </w:t>
      </w:r>
    </w:p>
    <w:p w14:paraId="7A9CAD28">
      <w:pPr>
        <w:tabs>
          <w:tab w:val="left" w:pos="0"/>
        </w:tabs>
        <w:spacing w:line="360" w:lineRule="auto"/>
        <w:ind w:left="-2" w:leftChars="-1" w:firstLine="428"/>
        <w:rPr>
          <w:rFonts w:ascii="宋体" w:hAnsi="宋体"/>
          <w:b/>
          <w:bCs/>
        </w:rPr>
      </w:pPr>
      <w:r>
        <w:rPr>
          <w:rFonts w:hint="eastAsia" w:ascii="宋体" w:hAnsi="宋体"/>
          <w:b/>
          <w:bCs/>
          <w:szCs w:val="21"/>
        </w:rPr>
        <w:t>第三条  甲方应遵守下列条款：</w:t>
      </w:r>
    </w:p>
    <w:p w14:paraId="67ABC18D">
      <w:pPr>
        <w:numPr>
          <w:ilvl w:val="0"/>
          <w:numId w:val="16"/>
        </w:numPr>
        <w:tabs>
          <w:tab w:val="left" w:pos="0"/>
        </w:tabs>
        <w:spacing w:line="360" w:lineRule="auto"/>
        <w:ind w:left="0" w:firstLine="426"/>
        <w:rPr>
          <w:rFonts w:ascii="宋体" w:hAnsi="宋体"/>
        </w:rPr>
      </w:pPr>
      <w:r>
        <w:rPr>
          <w:rFonts w:hint="eastAsia" w:ascii="宋体" w:hAnsi="宋体"/>
          <w:szCs w:val="21"/>
        </w:rPr>
        <w:t>甲方工作人员及其亲属不得向乙方索要或收受乙方馈赠的礼品以及现金、有价证券、支付凭证。</w:t>
      </w:r>
    </w:p>
    <w:p w14:paraId="432D3F53">
      <w:pPr>
        <w:numPr>
          <w:ilvl w:val="0"/>
          <w:numId w:val="16"/>
        </w:numPr>
        <w:tabs>
          <w:tab w:val="left" w:pos="0"/>
          <w:tab w:val="left" w:pos="426"/>
        </w:tabs>
        <w:spacing w:line="360" w:lineRule="auto"/>
        <w:ind w:left="0" w:firstLine="426"/>
        <w:rPr>
          <w:rFonts w:ascii="宋体" w:hAnsi="宋体"/>
        </w:rPr>
      </w:pPr>
      <w:r>
        <w:rPr>
          <w:rFonts w:hint="eastAsia" w:ascii="宋体" w:hAnsi="宋体"/>
          <w:szCs w:val="21"/>
        </w:rPr>
        <w:t>甲方工作人员不得接受乙方为甲方单位或个人购置或提供通信工具、交通工具和高档办公用品等物品，不得以任何理由要求乙方提供度假、出国（出境）旅游、到营业性娱乐场所活动。</w:t>
      </w:r>
    </w:p>
    <w:p w14:paraId="39E32BB8">
      <w:pPr>
        <w:numPr>
          <w:ilvl w:val="0"/>
          <w:numId w:val="16"/>
        </w:numPr>
        <w:tabs>
          <w:tab w:val="left" w:pos="0"/>
          <w:tab w:val="left" w:pos="426"/>
        </w:tabs>
        <w:spacing w:line="360" w:lineRule="auto"/>
        <w:ind w:left="0" w:firstLine="426"/>
        <w:rPr>
          <w:rFonts w:ascii="宋体" w:hAnsi="宋体"/>
        </w:rPr>
      </w:pPr>
      <w:r>
        <w:rPr>
          <w:rFonts w:hint="eastAsia" w:ascii="宋体" w:hAnsi="宋体"/>
          <w:szCs w:val="21"/>
        </w:rPr>
        <w:t>甲方工作人员不得要求乙方为其配偶、子女安排工作，为其个人及其亲属支付应由个人支付的各种费用。</w:t>
      </w:r>
    </w:p>
    <w:p w14:paraId="5B110024">
      <w:pPr>
        <w:numPr>
          <w:ilvl w:val="0"/>
          <w:numId w:val="16"/>
        </w:numPr>
        <w:tabs>
          <w:tab w:val="left" w:pos="0"/>
          <w:tab w:val="left" w:pos="426"/>
        </w:tabs>
        <w:spacing w:line="360" w:lineRule="auto"/>
        <w:ind w:left="0" w:firstLine="426"/>
        <w:rPr>
          <w:rFonts w:ascii="宋体" w:hAnsi="宋体"/>
        </w:rPr>
      </w:pPr>
      <w:r>
        <w:rPr>
          <w:rFonts w:hint="eastAsia" w:ascii="宋体" w:hAnsi="宋体"/>
          <w:szCs w:val="21"/>
        </w:rPr>
        <w:t>甲方工作人员不得接受乙方提供的其他任何违法违规服务或好处。</w:t>
      </w:r>
    </w:p>
    <w:p w14:paraId="363F5E2A">
      <w:pPr>
        <w:numPr>
          <w:ilvl w:val="0"/>
          <w:numId w:val="16"/>
        </w:numPr>
        <w:tabs>
          <w:tab w:val="left" w:pos="0"/>
          <w:tab w:val="left" w:pos="426"/>
        </w:tabs>
        <w:spacing w:line="360" w:lineRule="auto"/>
        <w:ind w:left="0" w:firstLine="426"/>
        <w:rPr>
          <w:rFonts w:ascii="宋体" w:hAnsi="宋体"/>
        </w:rPr>
      </w:pPr>
      <w:r>
        <w:rPr>
          <w:rFonts w:hint="eastAsia" w:ascii="宋体" w:hAnsi="宋体"/>
          <w:szCs w:val="21"/>
        </w:rPr>
        <w:t>如果乙方工作人员向甲方工作人员提供第三条第1至4款所指的内容（包括但不限于），甲方工作人员应拒绝对方；对于无法拒绝的，应于3日内向甲方纪检监察部门报告；不按时报告的，视为违规接受。</w:t>
      </w:r>
    </w:p>
    <w:p w14:paraId="380C391D">
      <w:pPr>
        <w:spacing w:line="360" w:lineRule="auto"/>
        <w:ind w:firstLine="424" w:firstLineChars="201"/>
        <w:rPr>
          <w:rFonts w:ascii="宋体" w:hAnsi="宋体"/>
          <w:b/>
          <w:bCs/>
        </w:rPr>
      </w:pPr>
      <w:bookmarkStart w:id="41" w:name="_Toc378859932"/>
      <w:r>
        <w:rPr>
          <w:rFonts w:hint="eastAsia" w:ascii="宋体" w:hAnsi="宋体"/>
          <w:b/>
          <w:bCs/>
          <w:szCs w:val="21"/>
        </w:rPr>
        <w:t>第四条  乙方应遵守下列条款：</w:t>
      </w:r>
      <w:bookmarkEnd w:id="41"/>
    </w:p>
    <w:p w14:paraId="47F7EECB">
      <w:pPr>
        <w:numPr>
          <w:ilvl w:val="0"/>
          <w:numId w:val="17"/>
        </w:numPr>
        <w:spacing w:line="360" w:lineRule="auto"/>
        <w:ind w:left="0" w:firstLine="426"/>
        <w:rPr>
          <w:rFonts w:ascii="宋体" w:hAnsi="宋体"/>
        </w:rPr>
      </w:pPr>
      <w:r>
        <w:rPr>
          <w:rFonts w:hint="eastAsia" w:ascii="宋体" w:hAnsi="宋体"/>
          <w:szCs w:val="21"/>
        </w:rPr>
        <w:t>乙方不得向甲方工作人员及其亲属馈赠礼品以及现金、有价证券、支付凭证。</w:t>
      </w:r>
    </w:p>
    <w:p w14:paraId="0D90B2BF">
      <w:pPr>
        <w:numPr>
          <w:ilvl w:val="0"/>
          <w:numId w:val="17"/>
        </w:numPr>
        <w:spacing w:line="360" w:lineRule="auto"/>
        <w:ind w:left="0" w:firstLine="426"/>
        <w:rPr>
          <w:rFonts w:ascii="宋体" w:hAnsi="宋体"/>
        </w:rPr>
      </w:pPr>
      <w:r>
        <w:rPr>
          <w:rFonts w:hint="eastAsia" w:ascii="宋体" w:hAnsi="宋体"/>
          <w:szCs w:val="21"/>
        </w:rPr>
        <w:t>乙方不得为甲方单位或个人购置或提供通信工具、交通工具和高档办公用品等物品。</w:t>
      </w:r>
    </w:p>
    <w:p w14:paraId="03260A6E">
      <w:pPr>
        <w:numPr>
          <w:ilvl w:val="0"/>
          <w:numId w:val="17"/>
        </w:numPr>
        <w:spacing w:line="360" w:lineRule="auto"/>
        <w:ind w:left="0" w:firstLine="426"/>
        <w:rPr>
          <w:rFonts w:ascii="宋体" w:hAnsi="宋体"/>
        </w:rPr>
      </w:pPr>
      <w:r>
        <w:rPr>
          <w:rFonts w:hint="eastAsia" w:ascii="宋体" w:hAnsi="宋体"/>
          <w:szCs w:val="21"/>
        </w:rPr>
        <w:t>乙方不得向甲方工作人员提供度假、出国（出境）旅游，以及到营业性娱乐场所活动。</w:t>
      </w:r>
    </w:p>
    <w:p w14:paraId="656AC48C">
      <w:pPr>
        <w:numPr>
          <w:ilvl w:val="0"/>
          <w:numId w:val="17"/>
        </w:numPr>
        <w:spacing w:line="360" w:lineRule="auto"/>
        <w:ind w:left="0" w:firstLine="426"/>
        <w:rPr>
          <w:rFonts w:ascii="宋体" w:hAnsi="宋体"/>
        </w:rPr>
      </w:pPr>
      <w:r>
        <w:rPr>
          <w:rFonts w:hint="eastAsia" w:ascii="宋体" w:hAnsi="宋体"/>
          <w:szCs w:val="21"/>
        </w:rPr>
        <w:t>乙方不得以任何名义为甲方工作人员的配偶、子女安排工作，为甲方工作人员及其亲属支付应由其个人支付的各种费用。</w:t>
      </w:r>
    </w:p>
    <w:p w14:paraId="4C031D9B">
      <w:pPr>
        <w:numPr>
          <w:ilvl w:val="0"/>
          <w:numId w:val="17"/>
        </w:numPr>
        <w:spacing w:line="360" w:lineRule="auto"/>
        <w:ind w:left="0" w:firstLine="426"/>
        <w:rPr>
          <w:rFonts w:ascii="宋体" w:hAnsi="宋体"/>
        </w:rPr>
      </w:pPr>
      <w:r>
        <w:rPr>
          <w:rFonts w:hint="eastAsia" w:ascii="宋体" w:hAnsi="宋体"/>
          <w:szCs w:val="21"/>
        </w:rPr>
        <w:t>乙方不得向甲方工作人员提供其他任何违法违规的服务或好处。</w:t>
      </w:r>
    </w:p>
    <w:p w14:paraId="2E939F9F">
      <w:pPr>
        <w:numPr>
          <w:ilvl w:val="0"/>
          <w:numId w:val="17"/>
        </w:numPr>
        <w:spacing w:line="360" w:lineRule="auto"/>
        <w:ind w:left="0" w:firstLine="426"/>
        <w:rPr>
          <w:rFonts w:ascii="宋体" w:hAnsi="宋体"/>
        </w:rPr>
      </w:pPr>
      <w:r>
        <w:rPr>
          <w:rFonts w:hint="eastAsia" w:ascii="宋体" w:hAnsi="宋体"/>
          <w:szCs w:val="21"/>
        </w:rPr>
        <w:t>甲方工作人员主动向乙方人员索要或要求乙方安排和提供第四条1至5款所指的内容（包括但不限于），乙方应予以拒绝，并应向甲方纪检监察部门及时举报，否则视为违反承诺。甲方纪检监察部门将承诺保密并保护乙方当事人的合法权益不受任何损害。</w:t>
      </w:r>
    </w:p>
    <w:p w14:paraId="705F6835">
      <w:pPr>
        <w:spacing w:line="360" w:lineRule="auto"/>
        <w:ind w:firstLine="424" w:firstLineChars="201"/>
        <w:rPr>
          <w:rFonts w:ascii="宋体" w:hAnsi="宋体"/>
          <w:b/>
          <w:bCs/>
        </w:rPr>
      </w:pPr>
      <w:bookmarkStart w:id="42" w:name="_Toc378859933"/>
      <w:r>
        <w:rPr>
          <w:rFonts w:hint="eastAsia" w:ascii="宋体" w:hAnsi="宋体"/>
          <w:b/>
          <w:bCs/>
          <w:szCs w:val="21"/>
        </w:rPr>
        <w:t>第五条 违约责任</w:t>
      </w:r>
      <w:bookmarkEnd w:id="42"/>
    </w:p>
    <w:p w14:paraId="172DA41B">
      <w:pPr>
        <w:numPr>
          <w:ilvl w:val="0"/>
          <w:numId w:val="18"/>
        </w:numPr>
        <w:spacing w:line="360" w:lineRule="auto"/>
        <w:ind w:left="0" w:firstLine="426"/>
        <w:rPr>
          <w:rFonts w:ascii="宋体" w:hAnsi="宋体"/>
        </w:rPr>
      </w:pPr>
      <w:bookmarkStart w:id="43" w:name="OLE_LINK3"/>
      <w:r>
        <w:rPr>
          <w:rFonts w:hint="eastAsia" w:ascii="宋体" w:hAnsi="宋体"/>
          <w:szCs w:val="21"/>
        </w:rPr>
        <w:t>乙方工作人员违反本承诺规定的，经认定违约事实清楚、证据确凿的，甲方将在三年内不与乙方进行业务往来，并将违规情况上报省公司进行处理，情节严重的依法进行处理。</w:t>
      </w:r>
    </w:p>
    <w:p w14:paraId="4CFD542F">
      <w:pPr>
        <w:numPr>
          <w:ilvl w:val="0"/>
          <w:numId w:val="18"/>
        </w:numPr>
        <w:spacing w:line="360" w:lineRule="auto"/>
        <w:ind w:left="0" w:firstLine="426"/>
        <w:rPr>
          <w:rFonts w:ascii="宋体" w:hAnsi="宋体"/>
        </w:rPr>
      </w:pPr>
      <w:r>
        <w:rPr>
          <w:rFonts w:hint="eastAsia" w:ascii="宋体" w:hAnsi="宋体"/>
          <w:szCs w:val="21"/>
        </w:rPr>
        <w:t>甲方工作人员有违反本协议规定的，经认定有违约事实的，由甲方纪检监察部门依据有关规定给予党纪、政纪或组织处理，情节严重的将上报并移交司法机关处理。</w:t>
      </w:r>
    </w:p>
    <w:bookmarkEnd w:id="43"/>
    <w:p w14:paraId="2D9367A4">
      <w:bookmarkStart w:id="44" w:name="_Toc378859934"/>
      <w:r>
        <w:rPr>
          <w:rFonts w:hint="eastAsia" w:ascii="宋体" w:hAnsi="宋体"/>
          <w:b/>
          <w:bCs/>
          <w:szCs w:val="21"/>
        </w:rPr>
        <w:t>第六条</w:t>
      </w:r>
      <w:r>
        <w:rPr>
          <w:rFonts w:hint="eastAsia" w:ascii="宋体" w:hAnsi="宋体"/>
          <w:bCs/>
          <w:szCs w:val="21"/>
        </w:rPr>
        <w:t>甲方指定由广东省广播电视网络股份有限公司汕尾陆丰分公司纪检监察审计部作为甲方执行本协议的监督部门。</w:t>
      </w:r>
      <w:bookmarkEnd w:id="44"/>
    </w:p>
    <w:p w14:paraId="0AFBCCE2"/>
    <w:p w14:paraId="78EFA675"/>
    <w:p w14:paraId="1CD1C4BA"/>
    <w:p w14:paraId="3674CE8A">
      <w:pPr>
        <w:pStyle w:val="27"/>
      </w:pPr>
    </w:p>
    <w:p w14:paraId="3A245C19">
      <w:pPr>
        <w:pStyle w:val="27"/>
      </w:pPr>
    </w:p>
    <w:p w14:paraId="1FEE0E5D">
      <w:pPr>
        <w:pStyle w:val="27"/>
      </w:pPr>
    </w:p>
    <w:p w14:paraId="0AA9D31D">
      <w:pPr>
        <w:pStyle w:val="27"/>
      </w:pPr>
    </w:p>
    <w:p w14:paraId="3014C465">
      <w:pPr>
        <w:pStyle w:val="27"/>
      </w:pPr>
    </w:p>
    <w:p w14:paraId="27BF2DC3">
      <w:pPr>
        <w:pStyle w:val="27"/>
      </w:pPr>
    </w:p>
    <w:p w14:paraId="6C4B47DC">
      <w:pPr>
        <w:pStyle w:val="27"/>
      </w:pPr>
    </w:p>
    <w:p w14:paraId="1F10C1B4">
      <w:pPr>
        <w:pStyle w:val="27"/>
      </w:pPr>
    </w:p>
    <w:p w14:paraId="60E3D6C1">
      <w:pPr>
        <w:pStyle w:val="27"/>
      </w:pPr>
    </w:p>
    <w:p w14:paraId="1FB28514">
      <w:pPr>
        <w:pStyle w:val="27"/>
      </w:pPr>
    </w:p>
    <w:p w14:paraId="1EA81760">
      <w:pPr>
        <w:pStyle w:val="27"/>
      </w:pPr>
    </w:p>
    <w:p w14:paraId="31957FD0">
      <w:pPr>
        <w:pStyle w:val="27"/>
      </w:pPr>
    </w:p>
    <w:p w14:paraId="4F552268">
      <w:pPr>
        <w:pStyle w:val="27"/>
      </w:pPr>
    </w:p>
    <w:p w14:paraId="1015D370">
      <w:pPr>
        <w:pStyle w:val="27"/>
      </w:pPr>
    </w:p>
    <w:p w14:paraId="305D397E">
      <w:pPr>
        <w:pStyle w:val="27"/>
      </w:pPr>
    </w:p>
    <w:p w14:paraId="03736D65">
      <w:pPr>
        <w:pStyle w:val="27"/>
      </w:pPr>
    </w:p>
    <w:p w14:paraId="7E386E44">
      <w:pPr>
        <w:pStyle w:val="27"/>
      </w:pPr>
    </w:p>
    <w:p w14:paraId="55EB17D8">
      <w:pPr>
        <w:pStyle w:val="27"/>
      </w:pPr>
    </w:p>
    <w:p w14:paraId="36FE9E19">
      <w:pPr>
        <w:pStyle w:val="27"/>
      </w:pPr>
    </w:p>
    <w:p w14:paraId="6103FCBF">
      <w:pPr>
        <w:pStyle w:val="27"/>
      </w:pPr>
    </w:p>
    <w:p w14:paraId="71041927">
      <w:pPr>
        <w:pStyle w:val="27"/>
      </w:pPr>
    </w:p>
    <w:p w14:paraId="4545F157">
      <w:pPr>
        <w:pStyle w:val="27"/>
      </w:pPr>
    </w:p>
    <w:p w14:paraId="27488055">
      <w:pPr>
        <w:pStyle w:val="27"/>
      </w:pPr>
    </w:p>
    <w:p w14:paraId="1BBFE8BD">
      <w:pPr>
        <w:widowControl/>
        <w:jc w:val="left"/>
        <w:rPr>
          <w:rFonts w:ascii="宋体" w:hAnsi="宋体"/>
          <w:kern w:val="0"/>
          <w:sz w:val="28"/>
          <w:szCs w:val="21"/>
        </w:rPr>
      </w:pPr>
      <w:r>
        <w:rPr>
          <w:rFonts w:hAnsi="宋体"/>
          <w:b/>
          <w:szCs w:val="21"/>
        </w:rPr>
        <w:br w:type="page"/>
      </w:r>
    </w:p>
    <w:p w14:paraId="236FFBAC">
      <w:pPr>
        <w:spacing w:line="360" w:lineRule="auto"/>
        <w:rPr>
          <w:rFonts w:ascii="宋体" w:hAnsi="宋体"/>
          <w:bCs/>
          <w:szCs w:val="21"/>
        </w:rPr>
      </w:pPr>
      <w:r>
        <w:rPr>
          <w:rFonts w:hint="eastAsia" w:ascii="宋体" w:hAnsi="宋体"/>
          <w:bCs/>
          <w:szCs w:val="21"/>
        </w:rPr>
        <w:t>合同附件2：保密协议书</w:t>
      </w:r>
    </w:p>
    <w:p w14:paraId="1A16B134">
      <w:pPr>
        <w:spacing w:line="360" w:lineRule="auto"/>
        <w:jc w:val="center"/>
        <w:rPr>
          <w:rFonts w:ascii="宋体" w:hAnsi="宋体"/>
          <w:b/>
          <w:sz w:val="32"/>
          <w:szCs w:val="32"/>
        </w:rPr>
      </w:pPr>
      <w:r>
        <w:rPr>
          <w:rFonts w:hint="eastAsia" w:ascii="宋体" w:hAnsi="宋体"/>
          <w:b/>
          <w:sz w:val="32"/>
          <w:szCs w:val="32"/>
        </w:rPr>
        <w:t>保密协议书</w:t>
      </w:r>
    </w:p>
    <w:p w14:paraId="7398E8CF">
      <w:pPr>
        <w:spacing w:line="360" w:lineRule="auto"/>
        <w:ind w:left="840" w:hanging="840"/>
        <w:jc w:val="left"/>
        <w:rPr>
          <w:rFonts w:ascii="宋体" w:hAnsi="宋体"/>
          <w:szCs w:val="21"/>
        </w:rPr>
      </w:pPr>
      <w:r>
        <w:rPr>
          <w:rFonts w:hint="eastAsia" w:ascii="宋体" w:hAnsi="宋体"/>
          <w:szCs w:val="21"/>
        </w:rPr>
        <w:t>甲方：广东省广播电视网络股份有限公司汕尾陆丰分公司</w:t>
      </w:r>
    </w:p>
    <w:p w14:paraId="4C2853FF">
      <w:pPr>
        <w:spacing w:line="360" w:lineRule="auto"/>
        <w:ind w:left="840" w:hanging="840"/>
        <w:jc w:val="left"/>
        <w:rPr>
          <w:rFonts w:ascii="宋体" w:hAnsi="宋体"/>
          <w:szCs w:val="21"/>
        </w:rPr>
      </w:pPr>
      <w:r>
        <w:rPr>
          <w:rFonts w:hint="eastAsia" w:ascii="宋体" w:hAnsi="宋体"/>
          <w:szCs w:val="21"/>
        </w:rPr>
        <w:t>乙方：</w:t>
      </w:r>
    </w:p>
    <w:p w14:paraId="422B2EC9">
      <w:pPr>
        <w:spacing w:line="360" w:lineRule="auto"/>
        <w:ind w:firstLine="420" w:firstLineChars="200"/>
        <w:jc w:val="left"/>
        <w:rPr>
          <w:rFonts w:ascii="宋体" w:hAnsi="宋体"/>
          <w:szCs w:val="21"/>
        </w:rPr>
      </w:pPr>
      <w:r>
        <w:rPr>
          <w:rFonts w:hint="eastAsia" w:ascii="宋体" w:hAnsi="宋体"/>
          <w:szCs w:val="21"/>
        </w:rPr>
        <w:t>为了明确双方的保密义务，甲、乙双方本着平等、自愿、公平和诚实信用的原则，订立本保密协议。以下“一方”，“对方”，“双方”指本协议单方或双方当事人。保密的内容和范围商业秘密，是指不为公众所知悉，能为一方带来经济效益，具有实用性并采取保密措施的综合信息、技术信息和经营信息。</w:t>
      </w:r>
    </w:p>
    <w:p w14:paraId="0DAEA3FF">
      <w:pPr>
        <w:spacing w:line="360" w:lineRule="auto"/>
        <w:ind w:left="105" w:leftChars="50" w:firstLine="315" w:firstLineChars="150"/>
        <w:jc w:val="left"/>
        <w:rPr>
          <w:rFonts w:ascii="宋体" w:hAnsi="宋体"/>
          <w:szCs w:val="21"/>
        </w:rPr>
      </w:pPr>
      <w:r>
        <w:rPr>
          <w:rFonts w:hint="eastAsia" w:ascii="宋体" w:hAnsi="宋体"/>
          <w:szCs w:val="21"/>
        </w:rPr>
        <w:t>甲、乙双方确认，双方应承担保密义务商业秘密的范围包括（但不限于）以下内容：</w:t>
      </w:r>
    </w:p>
    <w:p w14:paraId="7FD63258">
      <w:pPr>
        <w:spacing w:line="360" w:lineRule="auto"/>
        <w:ind w:left="105" w:leftChars="50" w:firstLine="420" w:firstLineChars="200"/>
        <w:jc w:val="left"/>
        <w:rPr>
          <w:rFonts w:ascii="宋体" w:hAnsi="宋体"/>
          <w:szCs w:val="21"/>
        </w:rPr>
      </w:pPr>
      <w:r>
        <w:rPr>
          <w:rFonts w:hint="eastAsia" w:ascii="宋体" w:hAnsi="宋体"/>
          <w:szCs w:val="21"/>
        </w:rPr>
        <w:t>1、综合信息：是指重大决策中的秘密事项，公司内部掌握的各类行政管理、会议纪要等。</w:t>
      </w:r>
    </w:p>
    <w:p w14:paraId="57564976">
      <w:pPr>
        <w:spacing w:line="360" w:lineRule="auto"/>
        <w:ind w:left="105" w:leftChars="50" w:firstLine="420" w:firstLineChars="200"/>
        <w:jc w:val="left"/>
        <w:rPr>
          <w:rFonts w:ascii="宋体" w:hAnsi="宋体"/>
          <w:szCs w:val="21"/>
        </w:rPr>
      </w:pPr>
      <w:r>
        <w:rPr>
          <w:rFonts w:hint="eastAsia" w:ascii="宋体" w:hAnsi="宋体"/>
          <w:szCs w:val="21"/>
        </w:rPr>
        <w:t>2、技术信息：是指由研制开发或者以其他合法方式掌握的，未公开的，能给双方带来经济利益或竞争优势，具有实用性且已采取了保密措施的技术信息。包括但不限于技术方案、工程设计、电路设计、制造方法、技术指标、计算机软件、数据库、试验结果、图纸、样品、样机、操作手册、技术文档、涉及商业秘密的业务函电等。</w:t>
      </w:r>
    </w:p>
    <w:p w14:paraId="244D187F">
      <w:pPr>
        <w:spacing w:line="360" w:lineRule="auto"/>
        <w:ind w:left="105" w:leftChars="50" w:firstLine="420" w:firstLineChars="200"/>
        <w:jc w:val="left"/>
        <w:rPr>
          <w:rFonts w:ascii="宋体" w:hAnsi="宋体"/>
          <w:szCs w:val="21"/>
        </w:rPr>
      </w:pPr>
      <w:r>
        <w:rPr>
          <w:rFonts w:hint="eastAsia" w:ascii="宋体" w:hAnsi="宋体"/>
          <w:szCs w:val="21"/>
        </w:rPr>
        <w:t>3.广电网络基础信息：是指由于承包广电网络施工项目及相关服务而获取的关系到广电网络安全传输的广电网络基础信息。包括但不限于有线数字电视中心机房及各前端机房的位置、设备的型号、设备配置、光缆电缆路由、拓扑结构、设备节点的安装位置、通信协议、地理信息、编码信息、网络指标分析等数据。</w:t>
      </w:r>
    </w:p>
    <w:p w14:paraId="3CB197CE">
      <w:pPr>
        <w:spacing w:line="360" w:lineRule="auto"/>
        <w:ind w:left="105" w:leftChars="50" w:firstLine="420" w:firstLineChars="200"/>
        <w:jc w:val="left"/>
        <w:rPr>
          <w:rFonts w:ascii="宋体" w:hAnsi="宋体"/>
          <w:szCs w:val="21"/>
        </w:rPr>
      </w:pPr>
      <w:r>
        <w:rPr>
          <w:rFonts w:hint="eastAsia" w:ascii="宋体" w:hAnsi="宋体"/>
          <w:szCs w:val="21"/>
        </w:rPr>
        <w:t>4、经营信息：是指能够为带来经济利益或竞争优势的用于经营活动的各类信息。包括但不限于客户资料、营销计划、服务计划、采购资料、定价政策、不公开的财务资料、进货渠道、产销策略、招参选中的标底及标书内容、合同等。</w:t>
      </w:r>
    </w:p>
    <w:p w14:paraId="0419813F">
      <w:pPr>
        <w:spacing w:line="360" w:lineRule="auto"/>
        <w:ind w:left="105" w:leftChars="50" w:firstLine="420" w:firstLineChars="200"/>
        <w:jc w:val="left"/>
        <w:rPr>
          <w:rFonts w:ascii="宋体" w:hAnsi="宋体"/>
          <w:szCs w:val="21"/>
        </w:rPr>
      </w:pPr>
      <w:r>
        <w:rPr>
          <w:rFonts w:hint="eastAsia" w:ascii="宋体" w:hAnsi="宋体"/>
          <w:szCs w:val="21"/>
        </w:rPr>
        <w:t>5、双方依照法律规定或者有关协议的约定，对外承担保密义务的事项等。</w:t>
      </w:r>
    </w:p>
    <w:p w14:paraId="61800555">
      <w:pPr>
        <w:spacing w:line="360" w:lineRule="auto"/>
        <w:ind w:left="105" w:leftChars="50" w:firstLine="420" w:firstLineChars="200"/>
        <w:jc w:val="left"/>
        <w:rPr>
          <w:rFonts w:ascii="宋体" w:hAnsi="宋体"/>
          <w:szCs w:val="21"/>
        </w:rPr>
      </w:pPr>
      <w:r>
        <w:rPr>
          <w:rFonts w:hint="eastAsia" w:ascii="宋体" w:hAnsi="宋体"/>
          <w:szCs w:val="21"/>
        </w:rPr>
        <w:t>6、本条规定的保密义务对以下信息不适用：</w:t>
      </w:r>
    </w:p>
    <w:p w14:paraId="0759779B">
      <w:pPr>
        <w:spacing w:line="360" w:lineRule="auto"/>
        <w:ind w:left="298" w:leftChars="142" w:firstLine="210" w:firstLineChars="100"/>
        <w:jc w:val="left"/>
        <w:rPr>
          <w:rFonts w:ascii="宋体" w:hAnsi="宋体"/>
          <w:szCs w:val="21"/>
        </w:rPr>
      </w:pPr>
      <w:r>
        <w:rPr>
          <w:rFonts w:hint="eastAsia" w:ascii="宋体" w:hAnsi="宋体"/>
          <w:szCs w:val="21"/>
        </w:rPr>
        <w:t>（1）在一方披露时，已经是公众所知的信息，或者在披露后，并非由于接受方或其雇员、律师、会计师、承包商、顾问或者其他人员的过失而成为公众所知的信息；</w:t>
      </w:r>
    </w:p>
    <w:p w14:paraId="0E4E341A">
      <w:pPr>
        <w:spacing w:line="360" w:lineRule="auto"/>
        <w:ind w:left="105" w:leftChars="50" w:firstLine="420" w:firstLineChars="200"/>
        <w:jc w:val="left"/>
        <w:rPr>
          <w:rFonts w:ascii="宋体" w:hAnsi="宋体"/>
          <w:szCs w:val="21"/>
        </w:rPr>
      </w:pPr>
      <w:r>
        <w:rPr>
          <w:rFonts w:hint="eastAsia" w:ascii="宋体" w:hAnsi="宋体"/>
          <w:szCs w:val="21"/>
        </w:rPr>
        <w:t>（2）有书面证据证明在披露时已经由接受方掌握的信息，而且信息并非直接或间接来自提供方；</w:t>
      </w:r>
    </w:p>
    <w:p w14:paraId="69318529">
      <w:pPr>
        <w:spacing w:line="360" w:lineRule="auto"/>
        <w:ind w:left="158" w:leftChars="75" w:firstLine="315" w:firstLineChars="150"/>
        <w:jc w:val="left"/>
        <w:rPr>
          <w:rFonts w:ascii="宋体" w:hAnsi="宋体"/>
          <w:szCs w:val="21"/>
        </w:rPr>
      </w:pPr>
      <w:r>
        <w:rPr>
          <w:rFonts w:hint="eastAsia" w:ascii="宋体" w:hAnsi="宋体"/>
          <w:szCs w:val="21"/>
        </w:rPr>
        <w:t>（3）有书面证据证明第三方已向接受方披露的信息，而该第三方并不负有保密义务，并且有权作出披露。</w:t>
      </w:r>
    </w:p>
    <w:p w14:paraId="2BCE6D2F">
      <w:pPr>
        <w:spacing w:line="360" w:lineRule="auto"/>
        <w:ind w:left="105" w:leftChars="50" w:firstLine="420" w:firstLineChars="200"/>
        <w:jc w:val="left"/>
        <w:rPr>
          <w:rFonts w:ascii="宋体" w:hAnsi="宋体"/>
          <w:szCs w:val="21"/>
        </w:rPr>
      </w:pPr>
      <w:r>
        <w:rPr>
          <w:rFonts w:hint="eastAsia" w:ascii="宋体" w:hAnsi="宋体"/>
          <w:szCs w:val="21"/>
        </w:rPr>
        <w:t>一、保密义务</w:t>
      </w:r>
    </w:p>
    <w:p w14:paraId="293F5E25">
      <w:pPr>
        <w:spacing w:line="360" w:lineRule="auto"/>
        <w:ind w:left="105" w:leftChars="50" w:firstLine="420" w:firstLineChars="200"/>
        <w:jc w:val="left"/>
        <w:rPr>
          <w:rFonts w:ascii="宋体" w:hAnsi="宋体"/>
          <w:szCs w:val="21"/>
        </w:rPr>
      </w:pPr>
      <w:r>
        <w:rPr>
          <w:rFonts w:hint="eastAsia" w:ascii="宋体" w:hAnsi="宋体"/>
          <w:szCs w:val="21"/>
        </w:rPr>
        <w:t>对所称的商业秘密，双方承担以下保密义务：</w:t>
      </w:r>
    </w:p>
    <w:p w14:paraId="7F0B8283">
      <w:pPr>
        <w:spacing w:line="360" w:lineRule="auto"/>
        <w:ind w:left="105" w:leftChars="50" w:firstLine="420" w:firstLineChars="200"/>
        <w:jc w:val="left"/>
        <w:rPr>
          <w:rFonts w:ascii="宋体" w:hAnsi="宋体"/>
          <w:szCs w:val="21"/>
        </w:rPr>
      </w:pPr>
      <w:r>
        <w:rPr>
          <w:rFonts w:hint="eastAsia" w:ascii="宋体" w:hAnsi="宋体"/>
          <w:szCs w:val="21"/>
        </w:rPr>
        <w:t>1、不得刺探对方的商业秘密；</w:t>
      </w:r>
    </w:p>
    <w:p w14:paraId="779AC9F5">
      <w:pPr>
        <w:spacing w:line="360" w:lineRule="auto"/>
        <w:ind w:left="105" w:leftChars="50" w:firstLine="420" w:firstLineChars="200"/>
        <w:jc w:val="left"/>
        <w:rPr>
          <w:rFonts w:ascii="宋体" w:hAnsi="宋体"/>
          <w:szCs w:val="21"/>
        </w:rPr>
      </w:pPr>
      <w:r>
        <w:rPr>
          <w:rFonts w:hint="eastAsia" w:ascii="宋体" w:hAnsi="宋体"/>
          <w:szCs w:val="21"/>
        </w:rPr>
        <w:t>2、不得以泄露、告知、公布、发布、出版、传授、转让或其他方式使不承担保密义务的任何第三人知悉所接触到的对方商业秘密，或虽属于他人但对方承诺有保密义务的商业秘密，但为执行本合同目的而需提供给雇员或相关人员的除外；</w:t>
      </w:r>
    </w:p>
    <w:p w14:paraId="0842AB47">
      <w:pPr>
        <w:spacing w:line="360" w:lineRule="auto"/>
        <w:ind w:left="105" w:leftChars="50" w:firstLine="420" w:firstLineChars="200"/>
        <w:jc w:val="left"/>
        <w:rPr>
          <w:rFonts w:ascii="宋体" w:hAnsi="宋体"/>
          <w:szCs w:val="21"/>
        </w:rPr>
      </w:pPr>
      <w:r>
        <w:rPr>
          <w:rFonts w:hint="eastAsia" w:ascii="宋体" w:hAnsi="宋体"/>
          <w:szCs w:val="21"/>
        </w:rPr>
        <w:t>3、不得以盗窃、利诱、胁迫或者其他不正当手段获取对方的商业秘密；</w:t>
      </w:r>
    </w:p>
    <w:p w14:paraId="00B16C3C">
      <w:pPr>
        <w:spacing w:line="360" w:lineRule="auto"/>
        <w:ind w:left="105" w:leftChars="50" w:firstLine="420" w:firstLineChars="200"/>
        <w:jc w:val="left"/>
        <w:rPr>
          <w:rFonts w:ascii="宋体" w:hAnsi="宋体"/>
          <w:szCs w:val="21"/>
        </w:rPr>
      </w:pPr>
      <w:r>
        <w:rPr>
          <w:rFonts w:hint="eastAsia" w:ascii="宋体" w:hAnsi="宋体"/>
          <w:szCs w:val="21"/>
        </w:rPr>
        <w:t>4、不得允许（复制、拷贝、下载、影印、出借、赠与、出租、转让等处分对方商业秘密的行为皆属于“允许”）或协助不承担保密义务的任何第三人使用对方的商业秘密，但为执行本合同目的而需提供给雇员或相关人员的除外。</w:t>
      </w:r>
    </w:p>
    <w:p w14:paraId="3191D812">
      <w:pPr>
        <w:spacing w:line="360" w:lineRule="auto"/>
        <w:ind w:left="105" w:leftChars="50" w:firstLine="420" w:firstLineChars="200"/>
        <w:jc w:val="left"/>
        <w:rPr>
          <w:rFonts w:ascii="宋体" w:hAnsi="宋体"/>
          <w:szCs w:val="21"/>
        </w:rPr>
      </w:pPr>
      <w:r>
        <w:rPr>
          <w:rFonts w:hint="eastAsia" w:ascii="宋体" w:hAnsi="宋体"/>
          <w:szCs w:val="21"/>
        </w:rPr>
        <w:t>二、保密期限</w:t>
      </w:r>
    </w:p>
    <w:p w14:paraId="431AECB4">
      <w:pPr>
        <w:spacing w:line="360" w:lineRule="auto"/>
        <w:ind w:left="105" w:leftChars="50" w:firstLine="420" w:firstLineChars="200"/>
        <w:jc w:val="left"/>
        <w:rPr>
          <w:rFonts w:ascii="宋体" w:hAnsi="宋体"/>
          <w:szCs w:val="21"/>
        </w:rPr>
      </w:pPr>
      <w:r>
        <w:rPr>
          <w:rFonts w:hint="eastAsia" w:ascii="宋体" w:hAnsi="宋体"/>
          <w:szCs w:val="21"/>
        </w:rPr>
        <w:t>自甲、乙双方签订本协议开始直至甲方宣布解密或者秘密信息实际上已属公开信息为止。双方确认，自双方解除业务合作关系之日起，双方的保密义务为十年。</w:t>
      </w:r>
    </w:p>
    <w:p w14:paraId="7AF78346">
      <w:pPr>
        <w:spacing w:line="360" w:lineRule="auto"/>
        <w:ind w:left="105" w:leftChars="50" w:firstLine="420" w:firstLineChars="200"/>
        <w:jc w:val="left"/>
        <w:rPr>
          <w:rFonts w:ascii="宋体" w:hAnsi="宋体"/>
          <w:szCs w:val="21"/>
        </w:rPr>
      </w:pPr>
      <w:r>
        <w:rPr>
          <w:rFonts w:hint="eastAsia" w:ascii="宋体" w:hAnsi="宋体"/>
          <w:szCs w:val="21"/>
        </w:rPr>
        <w:t>三、违约责任</w:t>
      </w:r>
    </w:p>
    <w:p w14:paraId="047420B3">
      <w:pPr>
        <w:spacing w:line="360" w:lineRule="auto"/>
        <w:ind w:left="105" w:leftChars="50" w:firstLine="420" w:firstLineChars="200"/>
        <w:jc w:val="left"/>
        <w:rPr>
          <w:rFonts w:ascii="宋体" w:hAnsi="宋体"/>
          <w:szCs w:val="21"/>
        </w:rPr>
      </w:pPr>
      <w:r>
        <w:rPr>
          <w:rFonts w:hint="eastAsia" w:ascii="宋体" w:hAnsi="宋体"/>
          <w:szCs w:val="21"/>
        </w:rPr>
        <w:t>甲、乙双方约定：</w:t>
      </w:r>
    </w:p>
    <w:p w14:paraId="761727B3">
      <w:pPr>
        <w:spacing w:line="360" w:lineRule="auto"/>
        <w:ind w:left="105" w:leftChars="50" w:firstLine="420" w:firstLineChars="200"/>
        <w:jc w:val="left"/>
        <w:rPr>
          <w:rFonts w:ascii="宋体" w:hAnsi="宋体"/>
          <w:szCs w:val="21"/>
        </w:rPr>
      </w:pPr>
      <w:r>
        <w:rPr>
          <w:rFonts w:hint="eastAsia" w:ascii="宋体" w:hAnsi="宋体"/>
          <w:szCs w:val="21"/>
        </w:rPr>
        <w:t>1、因为双方员工所造成的违约责任，各自承担，按具体合同中约定的条款执行；</w:t>
      </w:r>
    </w:p>
    <w:p w14:paraId="715AF277">
      <w:pPr>
        <w:spacing w:line="360" w:lineRule="auto"/>
        <w:ind w:left="105" w:leftChars="50" w:firstLine="420" w:firstLineChars="200"/>
        <w:jc w:val="left"/>
        <w:rPr>
          <w:rFonts w:ascii="宋体" w:hAnsi="宋体"/>
          <w:szCs w:val="21"/>
        </w:rPr>
      </w:pPr>
      <w:r>
        <w:rPr>
          <w:rFonts w:hint="eastAsia" w:ascii="宋体" w:hAnsi="宋体"/>
          <w:szCs w:val="21"/>
        </w:rPr>
        <w:t>2、如果一方不履行本协议规定的保密义务，对方有权终止业务合作关系；</w:t>
      </w:r>
    </w:p>
    <w:p w14:paraId="4914A38F">
      <w:pPr>
        <w:spacing w:line="360" w:lineRule="auto"/>
        <w:ind w:left="105" w:leftChars="50" w:firstLine="420" w:firstLineChars="200"/>
        <w:jc w:val="left"/>
        <w:rPr>
          <w:rFonts w:ascii="宋体" w:hAnsi="宋体"/>
          <w:szCs w:val="21"/>
        </w:rPr>
      </w:pPr>
      <w:r>
        <w:rPr>
          <w:rFonts w:hint="eastAsia" w:ascii="宋体" w:hAnsi="宋体"/>
          <w:szCs w:val="21"/>
        </w:rPr>
        <w:t>3、如果因为一方的违约行为造成对方的损失，一方应当赔偿对方全部损失，包括因违约行为所受到的实际经济损失，因调查违约行为而支付的合理费用，以及争取补救措施所引起的所有费用和损失，但收入和利润等可得利益除外；</w:t>
      </w:r>
    </w:p>
    <w:p w14:paraId="37D3872E">
      <w:pPr>
        <w:spacing w:line="360" w:lineRule="auto"/>
        <w:ind w:left="105" w:leftChars="50" w:firstLine="420" w:firstLineChars="200"/>
        <w:jc w:val="left"/>
        <w:rPr>
          <w:rFonts w:ascii="宋体" w:hAnsi="宋体"/>
          <w:szCs w:val="21"/>
        </w:rPr>
      </w:pPr>
      <w:r>
        <w:rPr>
          <w:rFonts w:hint="eastAsia" w:ascii="宋体" w:hAnsi="宋体"/>
          <w:szCs w:val="21"/>
        </w:rPr>
        <w:t>4、因一方的违约行为侵犯了对方的商业秘密权利或合法权益的，对方可以选择根据本协议要求违约方承担违约责任，或者根据国家有关法律、法规要求违约方承担侵权责任，并追究其刑事责任。</w:t>
      </w:r>
    </w:p>
    <w:p w14:paraId="48F5CE92">
      <w:pPr>
        <w:spacing w:line="360" w:lineRule="auto"/>
        <w:ind w:left="105" w:leftChars="50" w:firstLine="420" w:firstLineChars="200"/>
        <w:jc w:val="left"/>
        <w:rPr>
          <w:rFonts w:ascii="宋体" w:hAnsi="宋体"/>
          <w:szCs w:val="21"/>
        </w:rPr>
      </w:pPr>
      <w:r>
        <w:rPr>
          <w:rFonts w:hint="eastAsia" w:ascii="宋体" w:hAnsi="宋体"/>
          <w:szCs w:val="21"/>
        </w:rPr>
        <w:t>四、争议的解决办法</w:t>
      </w:r>
    </w:p>
    <w:p w14:paraId="19028F3B">
      <w:pPr>
        <w:spacing w:line="360" w:lineRule="auto"/>
        <w:ind w:left="105" w:leftChars="50" w:firstLine="420" w:firstLineChars="200"/>
        <w:jc w:val="left"/>
        <w:rPr>
          <w:rFonts w:ascii="宋体" w:hAnsi="宋体"/>
          <w:szCs w:val="21"/>
        </w:rPr>
      </w:pPr>
      <w:r>
        <w:rPr>
          <w:rFonts w:hint="eastAsia" w:ascii="宋体" w:hAnsi="宋体"/>
          <w:szCs w:val="21"/>
        </w:rPr>
        <w:t>因执行本协议而发生纠纷，可以由双方协商解决或者共同委托双方信任的第三方调解。协商、调解不成或者一方不愿意协商、调解的，交由广州市人民法院裁决。</w:t>
      </w:r>
    </w:p>
    <w:p w14:paraId="123D9C42">
      <w:pPr>
        <w:spacing w:line="360" w:lineRule="auto"/>
        <w:ind w:left="105" w:leftChars="50" w:firstLine="420" w:firstLineChars="200"/>
        <w:jc w:val="left"/>
        <w:rPr>
          <w:rFonts w:ascii="宋体" w:hAnsi="宋体"/>
          <w:szCs w:val="21"/>
        </w:rPr>
      </w:pPr>
      <w:r>
        <w:rPr>
          <w:rFonts w:hint="eastAsia" w:ascii="宋体" w:hAnsi="宋体"/>
          <w:szCs w:val="21"/>
        </w:rPr>
        <w:t>五、协议的效力和变更</w:t>
      </w:r>
    </w:p>
    <w:p w14:paraId="60A050F0">
      <w:pPr>
        <w:spacing w:line="360" w:lineRule="auto"/>
        <w:ind w:left="105" w:leftChars="50" w:firstLine="420" w:firstLineChars="200"/>
        <w:jc w:val="left"/>
        <w:rPr>
          <w:rFonts w:ascii="宋体" w:hAnsi="宋体"/>
          <w:szCs w:val="21"/>
        </w:rPr>
      </w:pPr>
      <w:r>
        <w:rPr>
          <w:rFonts w:hint="eastAsia" w:ascii="宋体" w:hAnsi="宋体"/>
          <w:szCs w:val="21"/>
        </w:rPr>
        <w:t>本协议自双方加盖公章或合同专用章后生效。本协议的任何修改必须经过双方的书面同意。本协议一式六份，甲方执四份，乙方执二份，具有同等法律效力。</w:t>
      </w:r>
    </w:p>
    <w:p w14:paraId="014DF38A">
      <w:pPr>
        <w:spacing w:line="360" w:lineRule="auto"/>
        <w:ind w:left="105" w:leftChars="50" w:firstLine="420" w:firstLineChars="200"/>
        <w:jc w:val="left"/>
        <w:rPr>
          <w:rFonts w:ascii="宋体" w:hAnsi="宋体"/>
          <w:szCs w:val="21"/>
        </w:rPr>
      </w:pPr>
    </w:p>
    <w:p w14:paraId="26849B46">
      <w:pPr>
        <w:spacing w:line="360" w:lineRule="auto"/>
        <w:ind w:left="840" w:hanging="840"/>
        <w:jc w:val="left"/>
        <w:rPr>
          <w:rFonts w:ascii="宋体" w:hAnsi="宋体"/>
          <w:szCs w:val="21"/>
        </w:rPr>
      </w:pPr>
      <w:r>
        <w:rPr>
          <w:rFonts w:hint="eastAsia" w:ascii="宋体" w:hAnsi="宋体"/>
          <w:szCs w:val="21"/>
        </w:rPr>
        <w:t>甲方：广东省广播电视网络股份有限公司汕尾陆丰分公司</w:t>
      </w:r>
    </w:p>
    <w:p w14:paraId="4845915D">
      <w:pPr>
        <w:spacing w:line="360" w:lineRule="auto"/>
        <w:ind w:left="840" w:hanging="840"/>
        <w:jc w:val="left"/>
        <w:rPr>
          <w:rFonts w:ascii="宋体" w:hAnsi="宋体"/>
          <w:szCs w:val="21"/>
        </w:rPr>
      </w:pPr>
    </w:p>
    <w:p w14:paraId="2FE68653">
      <w:pPr>
        <w:spacing w:line="360" w:lineRule="auto"/>
        <w:ind w:left="840" w:hanging="840"/>
        <w:jc w:val="left"/>
        <w:rPr>
          <w:rFonts w:ascii="宋体" w:hAnsi="宋体"/>
          <w:szCs w:val="21"/>
        </w:rPr>
      </w:pPr>
      <w:r>
        <w:rPr>
          <w:rFonts w:hint="eastAsia" w:ascii="宋体" w:hAnsi="宋体"/>
          <w:szCs w:val="21"/>
        </w:rPr>
        <w:t>代表人：</w:t>
      </w:r>
    </w:p>
    <w:p w14:paraId="39BBDEBE">
      <w:pPr>
        <w:spacing w:line="360" w:lineRule="auto"/>
        <w:ind w:left="840" w:hanging="840"/>
        <w:jc w:val="left"/>
        <w:rPr>
          <w:rFonts w:ascii="宋体" w:hAnsi="宋体"/>
          <w:szCs w:val="21"/>
        </w:rPr>
      </w:pPr>
      <w:r>
        <w:rPr>
          <w:rFonts w:hint="eastAsia" w:ascii="宋体" w:hAnsi="宋体"/>
          <w:szCs w:val="21"/>
        </w:rPr>
        <w:t>签订日期：   年     月     日</w:t>
      </w:r>
    </w:p>
    <w:p w14:paraId="775CE886">
      <w:pPr>
        <w:spacing w:line="360" w:lineRule="auto"/>
        <w:ind w:left="840" w:hanging="840"/>
        <w:jc w:val="left"/>
        <w:rPr>
          <w:rFonts w:ascii="宋体" w:hAnsi="宋体"/>
          <w:szCs w:val="21"/>
        </w:rPr>
      </w:pPr>
      <w:r>
        <w:rPr>
          <w:rFonts w:hint="eastAsia" w:ascii="宋体" w:hAnsi="宋体"/>
          <w:szCs w:val="21"/>
        </w:rPr>
        <w:t>乙方:</w:t>
      </w:r>
    </w:p>
    <w:p w14:paraId="42516426">
      <w:pPr>
        <w:spacing w:line="360" w:lineRule="auto"/>
        <w:ind w:left="840" w:hanging="840"/>
        <w:jc w:val="left"/>
        <w:rPr>
          <w:rFonts w:ascii="宋体" w:hAnsi="宋体"/>
          <w:szCs w:val="21"/>
        </w:rPr>
      </w:pPr>
      <w:r>
        <w:rPr>
          <w:rFonts w:hint="eastAsia" w:ascii="宋体" w:hAnsi="宋体"/>
          <w:szCs w:val="21"/>
        </w:rPr>
        <w:t>法人代表/授权代表：</w:t>
      </w:r>
    </w:p>
    <w:p w14:paraId="477BEF3B">
      <w:pPr>
        <w:widowControl/>
        <w:autoSpaceDE w:val="0"/>
        <w:autoSpaceDN w:val="0"/>
        <w:spacing w:line="360" w:lineRule="auto"/>
        <w:textAlignment w:val="bottom"/>
        <w:rPr>
          <w:rFonts w:ascii="宋体" w:hAnsi="宋体"/>
          <w:b/>
          <w:szCs w:val="21"/>
        </w:rPr>
      </w:pPr>
      <w:r>
        <w:rPr>
          <w:rFonts w:hint="eastAsia" w:ascii="宋体" w:hAnsi="宋体"/>
          <w:szCs w:val="21"/>
        </w:rPr>
        <w:t>签订日期：     年   月   日</w:t>
      </w:r>
    </w:p>
    <w:p w14:paraId="3832A5E2">
      <w:pPr>
        <w:spacing w:line="360" w:lineRule="auto"/>
        <w:jc w:val="center"/>
        <w:rPr>
          <w:rFonts w:asciiTheme="majorEastAsia" w:hAnsiTheme="majorEastAsia" w:eastAsiaTheme="majorEastAsia"/>
          <w:sz w:val="24"/>
        </w:rPr>
      </w:pPr>
    </w:p>
    <w:p w14:paraId="0A128F2B">
      <w:pPr>
        <w:widowControl/>
        <w:jc w:val="left"/>
        <w:rPr>
          <w:rFonts w:asciiTheme="majorEastAsia" w:hAnsiTheme="majorEastAsia" w:eastAsiaTheme="majorEastAsia"/>
          <w:b/>
          <w:color w:val="000000"/>
          <w:sz w:val="36"/>
          <w:szCs w:val="36"/>
          <w:lang w:val="zh-CN"/>
        </w:rPr>
      </w:pPr>
      <w:bookmarkStart w:id="45" w:name="_Toc91236017"/>
      <w:r>
        <w:rPr>
          <w:rFonts w:asciiTheme="majorEastAsia" w:hAnsiTheme="majorEastAsia" w:eastAsiaTheme="majorEastAsia"/>
          <w:b/>
          <w:color w:val="000000"/>
          <w:sz w:val="36"/>
          <w:szCs w:val="36"/>
          <w:lang w:val="zh-CN"/>
        </w:rPr>
        <w:br w:type="page"/>
      </w:r>
    </w:p>
    <w:p w14:paraId="050B23B7">
      <w:pPr>
        <w:spacing w:before="240" w:beforeLines="100" w:after="120" w:afterLines="50" w:line="360" w:lineRule="auto"/>
        <w:jc w:val="center"/>
        <w:outlineLvl w:val="0"/>
        <w:rPr>
          <w:rFonts w:ascii="宋体" w:hAnsi="宋体"/>
          <w:b/>
          <w:color w:val="000000"/>
          <w:sz w:val="36"/>
          <w:szCs w:val="36"/>
          <w:lang w:val="zh-CN"/>
        </w:rPr>
      </w:pPr>
      <w:r>
        <w:rPr>
          <w:rFonts w:hint="eastAsia" w:ascii="宋体" w:hAnsi="宋体"/>
          <w:b/>
          <w:color w:val="000000"/>
          <w:sz w:val="36"/>
          <w:szCs w:val="36"/>
          <w:lang w:val="zh-CN"/>
        </w:rPr>
        <w:t>第四部分 报价清单</w:t>
      </w:r>
      <w:bookmarkEnd w:id="45"/>
    </w:p>
    <w:bookmarkEnd w:id="23"/>
    <w:p w14:paraId="1765D4B6">
      <w:pPr>
        <w:widowControl/>
        <w:adjustRightInd w:val="0"/>
        <w:snapToGrid w:val="0"/>
        <w:spacing w:line="480" w:lineRule="auto"/>
        <w:jc w:val="left"/>
        <w:rPr>
          <w:rFonts w:ascii="宋体" w:hAnsi="宋体" w:cs="宋体"/>
          <w:b/>
          <w:color w:val="000000"/>
          <w:sz w:val="24"/>
          <w:u w:val="single"/>
        </w:rPr>
      </w:pPr>
      <w:r>
        <w:rPr>
          <w:rFonts w:hint="eastAsia" w:ascii="宋体" w:hAnsi="宋体" w:cs="宋体"/>
          <w:b/>
          <w:color w:val="000000"/>
          <w:sz w:val="24"/>
        </w:rPr>
        <w:t>采购项目编号：04-06-04H-2025-D-E11738</w:t>
      </w:r>
    </w:p>
    <w:p w14:paraId="389E0A8E">
      <w:pPr>
        <w:widowControl/>
        <w:adjustRightInd w:val="0"/>
        <w:snapToGrid w:val="0"/>
        <w:spacing w:line="480" w:lineRule="auto"/>
        <w:jc w:val="left"/>
        <w:rPr>
          <w:rFonts w:ascii="宋体" w:hAnsi="宋体" w:cs="宋体"/>
          <w:b/>
          <w:color w:val="000000"/>
          <w:sz w:val="24"/>
        </w:rPr>
      </w:pPr>
      <w:r>
        <w:rPr>
          <w:rFonts w:hint="eastAsia" w:ascii="宋体" w:hAnsi="宋体" w:cs="宋体"/>
          <w:b/>
          <w:color w:val="000000"/>
          <w:sz w:val="24"/>
        </w:rPr>
        <w:t>项目名称：陆丰分公司数字电视平台统一项目（硬件）</w:t>
      </w:r>
    </w:p>
    <w:p w14:paraId="2207CB85">
      <w:pPr>
        <w:widowControl/>
        <w:spacing w:line="276" w:lineRule="auto"/>
        <w:textAlignment w:val="center"/>
        <w:rPr>
          <w:rFonts w:ascii="宋体" w:hAnsi="宋体" w:cs="宋体"/>
          <w:color w:val="000000"/>
          <w:sz w:val="24"/>
        </w:rPr>
      </w:pPr>
    </w:p>
    <w:tbl>
      <w:tblPr>
        <w:tblStyle w:val="54"/>
        <w:tblW w:w="39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1450"/>
        <w:gridCol w:w="3053"/>
      </w:tblGrid>
      <w:tr w14:paraId="3046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072" w:type="pct"/>
            <w:vAlign w:val="center"/>
          </w:tcPr>
          <w:p w14:paraId="2017704E">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产品名称</w:t>
            </w:r>
          </w:p>
        </w:tc>
        <w:tc>
          <w:tcPr>
            <w:tcW w:w="943" w:type="pct"/>
            <w:vAlign w:val="center"/>
          </w:tcPr>
          <w:p w14:paraId="3E3C22A6">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税率</w:t>
            </w:r>
          </w:p>
        </w:tc>
        <w:tc>
          <w:tcPr>
            <w:tcW w:w="1985" w:type="pct"/>
            <w:vAlign w:val="center"/>
          </w:tcPr>
          <w:p w14:paraId="240A0AA1">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统一下浮率</w:t>
            </w:r>
          </w:p>
        </w:tc>
      </w:tr>
      <w:tr w14:paraId="4CE6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2072" w:type="pct"/>
            <w:vAlign w:val="center"/>
          </w:tcPr>
          <w:p w14:paraId="1E4A26D0">
            <w:pPr>
              <w:jc w:val="center"/>
              <w:rPr>
                <w:rFonts w:cs="宋体" w:asciiTheme="minorEastAsia" w:hAnsiTheme="minorEastAsia" w:eastAsiaTheme="minorEastAsia"/>
                <w:szCs w:val="21"/>
              </w:rPr>
            </w:pPr>
            <w:r>
              <w:rPr>
                <w:rFonts w:hint="eastAsia" w:ascii="宋体" w:hAnsi="宋体"/>
                <w:kern w:val="0"/>
                <w:szCs w:val="21"/>
              </w:rPr>
              <w:t>陆丰分公司数字电视平台统一项目（硬件）</w:t>
            </w:r>
          </w:p>
        </w:tc>
        <w:tc>
          <w:tcPr>
            <w:tcW w:w="943" w:type="pct"/>
            <w:vAlign w:val="center"/>
          </w:tcPr>
          <w:p w14:paraId="1DBFBE93">
            <w:pPr>
              <w:jc w:val="center"/>
              <w:rPr>
                <w:rFonts w:cs="宋体" w:asciiTheme="minorEastAsia" w:hAnsiTheme="minorEastAsia" w:eastAsiaTheme="minorEastAsia"/>
                <w:szCs w:val="21"/>
              </w:rPr>
            </w:pP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w:t>
            </w:r>
          </w:p>
        </w:tc>
        <w:tc>
          <w:tcPr>
            <w:tcW w:w="1985" w:type="pct"/>
            <w:vAlign w:val="center"/>
          </w:tcPr>
          <w:p w14:paraId="5FFECC0A">
            <w:pPr>
              <w:jc w:val="center"/>
              <w:rPr>
                <w:rFonts w:cs="宋体" w:asciiTheme="minorEastAsia" w:hAnsiTheme="minorEastAsia" w:eastAsiaTheme="minorEastAsia"/>
                <w:szCs w:val="21"/>
              </w:rPr>
            </w:pP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w:t>
            </w:r>
          </w:p>
        </w:tc>
      </w:tr>
    </w:tbl>
    <w:p w14:paraId="451ABC3E">
      <w:pPr>
        <w:widowControl/>
        <w:spacing w:line="276" w:lineRule="auto"/>
        <w:textAlignment w:val="center"/>
        <w:rPr>
          <w:rFonts w:ascii="宋体" w:hAnsi="宋体" w:cs="宋体"/>
          <w:b/>
          <w:bCs/>
          <w:color w:val="000000"/>
          <w:sz w:val="24"/>
        </w:rPr>
      </w:pPr>
    </w:p>
    <w:p w14:paraId="2DB47635">
      <w:pPr>
        <w:widowControl/>
        <w:spacing w:line="360" w:lineRule="auto"/>
        <w:textAlignment w:val="center"/>
        <w:rPr>
          <w:rFonts w:ascii="宋体" w:hAnsi="宋体" w:cs="宋体"/>
          <w:color w:val="000000"/>
          <w:sz w:val="24"/>
        </w:rPr>
      </w:pPr>
      <w:r>
        <w:rPr>
          <w:rFonts w:hint="eastAsia" w:ascii="宋体" w:hAnsi="宋体" w:cs="宋体"/>
          <w:color w:val="000000"/>
          <w:sz w:val="24"/>
        </w:rPr>
        <w:t>备注：</w:t>
      </w:r>
      <w:r>
        <w:rPr>
          <w:rFonts w:ascii="宋体" w:hAnsi="宋体" w:cs="宋体"/>
          <w:color w:val="000000"/>
          <w:sz w:val="24"/>
        </w:rPr>
        <w:t xml:space="preserve"> </w:t>
      </w:r>
    </w:p>
    <w:p w14:paraId="7F27A75E">
      <w:pPr>
        <w:widowControl/>
        <w:spacing w:line="360" w:lineRule="auto"/>
        <w:ind w:firstLine="480" w:firstLineChars="200"/>
        <w:textAlignment w:val="center"/>
        <w:rPr>
          <w:rFonts w:ascii="宋体" w:hAnsi="宋体" w:cs="宋体"/>
          <w:color w:val="000000"/>
          <w:sz w:val="24"/>
        </w:rPr>
      </w:pPr>
      <w:r>
        <w:rPr>
          <w:rFonts w:hint="eastAsia" w:ascii="宋体" w:hAnsi="宋体" w:cs="宋体"/>
          <w:color w:val="000000"/>
          <w:sz w:val="24"/>
        </w:rPr>
        <w:t>1、含税结算价=</w:t>
      </w:r>
      <w:r>
        <w:rPr>
          <w:rFonts w:hint="eastAsia"/>
        </w:rPr>
        <w:t xml:space="preserve"> </w:t>
      </w:r>
      <w:r>
        <w:rPr>
          <w:rFonts w:hint="eastAsia" w:ascii="宋体" w:hAnsi="宋体" w:cs="宋体"/>
          <w:color w:val="000000"/>
          <w:sz w:val="24"/>
        </w:rPr>
        <w:t>3.</w:t>
      </w:r>
      <w:r>
        <w:rPr>
          <w:rFonts w:hint="eastAsia" w:ascii="宋体" w:hAnsi="宋体" w:cs="宋体"/>
          <w:color w:val="000000"/>
          <w:sz w:val="24"/>
        </w:rPr>
        <w:tab/>
      </w:r>
      <w:r>
        <w:rPr>
          <w:rFonts w:hint="eastAsia" w:ascii="宋体" w:hAnsi="宋体" w:cs="宋体"/>
          <w:color w:val="000000"/>
          <w:sz w:val="24"/>
        </w:rPr>
        <w:t>项目最高限价*（1-下浮率%）。详见第一部分 竞价邀请函 六、竞价规则。</w:t>
      </w:r>
    </w:p>
    <w:p w14:paraId="2F4CB25E">
      <w:pPr>
        <w:widowControl/>
        <w:adjustRightInd w:val="0"/>
        <w:snapToGrid w:val="0"/>
        <w:spacing w:line="360" w:lineRule="auto"/>
        <w:jc w:val="left"/>
        <w:rPr>
          <w:rFonts w:ascii="宋体" w:hAnsi="宋体" w:cs="宋体"/>
          <w:b/>
          <w:color w:val="000000"/>
          <w:sz w:val="24"/>
        </w:rPr>
      </w:pPr>
    </w:p>
    <w:p w14:paraId="2C63854F">
      <w:pPr>
        <w:widowControl/>
        <w:adjustRightInd w:val="0"/>
        <w:snapToGrid w:val="0"/>
        <w:spacing w:line="360" w:lineRule="auto"/>
        <w:jc w:val="left"/>
        <w:rPr>
          <w:rFonts w:ascii="宋体" w:hAnsi="宋体" w:cs="宋体"/>
          <w:b/>
          <w:color w:val="000000"/>
          <w:sz w:val="24"/>
        </w:rPr>
      </w:pPr>
    </w:p>
    <w:p w14:paraId="00FDF448">
      <w:pPr>
        <w:spacing w:line="360" w:lineRule="auto"/>
        <w:jc w:val="right"/>
        <w:rPr>
          <w:rFonts w:ascii="宋体" w:hAnsi="宋体"/>
          <w:bCs/>
          <w:color w:val="000000"/>
          <w:kern w:val="0"/>
          <w:sz w:val="24"/>
        </w:rPr>
      </w:pPr>
      <w:r>
        <w:rPr>
          <w:rFonts w:hint="eastAsia" w:ascii="宋体" w:hAnsi="宋体"/>
          <w:bCs/>
          <w:color w:val="000000"/>
          <w:kern w:val="0"/>
          <w:sz w:val="24"/>
        </w:rPr>
        <w:t>竞价人名称：______________________________（盖单位章）</w:t>
      </w:r>
    </w:p>
    <w:p w14:paraId="299113B2">
      <w:pPr>
        <w:spacing w:line="360" w:lineRule="auto"/>
        <w:jc w:val="right"/>
        <w:rPr>
          <w:rFonts w:ascii="宋体" w:hAnsi="宋体"/>
          <w:bCs/>
          <w:color w:val="000000"/>
          <w:kern w:val="0"/>
          <w:sz w:val="24"/>
        </w:rPr>
      </w:pPr>
    </w:p>
    <w:p w14:paraId="3DAD6D94">
      <w:pPr>
        <w:spacing w:line="360" w:lineRule="auto"/>
        <w:jc w:val="right"/>
        <w:rPr>
          <w:rFonts w:ascii="宋体" w:hAnsi="宋体"/>
          <w:bCs/>
          <w:color w:val="000000"/>
          <w:kern w:val="0"/>
          <w:sz w:val="24"/>
        </w:rPr>
      </w:pPr>
      <w:r>
        <w:rPr>
          <w:rFonts w:hint="eastAsia" w:ascii="宋体" w:hAnsi="宋体"/>
          <w:bCs/>
          <w:color w:val="000000"/>
          <w:kern w:val="0"/>
          <w:sz w:val="24"/>
        </w:rPr>
        <w:t>日期：       年    月    日</w:t>
      </w:r>
    </w:p>
    <w:p w14:paraId="4151AAE8">
      <w:pPr>
        <w:spacing w:line="360" w:lineRule="auto"/>
        <w:jc w:val="center"/>
        <w:rPr>
          <w:rFonts w:ascii="宋体" w:hAnsi="宋体"/>
          <w:bCs/>
          <w:color w:val="000000"/>
          <w:kern w:val="0"/>
          <w:sz w:val="24"/>
        </w:rPr>
      </w:pPr>
    </w:p>
    <w:sectPr>
      <w:headerReference r:id="rId12" w:type="first"/>
      <w:footerReference r:id="rId15" w:type="first"/>
      <w:headerReference r:id="rId10" w:type="default"/>
      <w:footerReference r:id="rId13" w:type="default"/>
      <w:headerReference r:id="rId11" w:type="even"/>
      <w:footerReference r:id="rId14" w:type="even"/>
      <w:pgSz w:w="11906" w:h="16838"/>
      <w:pgMar w:top="1440" w:right="1134" w:bottom="1440" w:left="1134" w:header="794" w:footer="794"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auto"/>
    <w:pitch w:val="default"/>
    <w:sig w:usb0="00000000" w:usb1="00000000" w:usb2="0000001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MS UI 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
    <w:altName w:val="宋体"/>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7514969"/>
    </w:sdtPr>
    <w:sdtContent>
      <w:p w14:paraId="1FD24D99">
        <w:pPr>
          <w:pStyle w:val="32"/>
          <w:jc w:val="center"/>
        </w:pPr>
        <w:r>
          <w:fldChar w:fldCharType="begin"/>
        </w:r>
        <w:r>
          <w:instrText xml:space="preserve">PAGE   \* MERGEFORMAT</w:instrText>
        </w:r>
        <w:r>
          <w:fldChar w:fldCharType="separate"/>
        </w:r>
        <w:r>
          <w:rPr>
            <w:lang w:val="zh-CN"/>
          </w:rPr>
          <w:t>2</w:t>
        </w:r>
        <w:r>
          <w:fldChar w:fldCharType="end"/>
        </w:r>
      </w:p>
    </w:sdtContent>
  </w:sdt>
  <w:p w14:paraId="61F79F73">
    <w:pPr>
      <w:pStyle w:val="32"/>
      <w:ind w:right="135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D4657">
    <w:pPr>
      <w:pStyle w:val="32"/>
      <w:framePr w:wrap="around" w:vAnchor="text" w:hAnchor="margin" w:xAlign="right" w:y="1"/>
      <w:rPr>
        <w:rStyle w:val="58"/>
      </w:rPr>
    </w:pPr>
    <w:r>
      <w:fldChar w:fldCharType="begin"/>
    </w:r>
    <w:r>
      <w:rPr>
        <w:rStyle w:val="58"/>
      </w:rPr>
      <w:instrText xml:space="preserve">PAGE  </w:instrText>
    </w:r>
    <w:r>
      <w:fldChar w:fldCharType="end"/>
    </w:r>
  </w:p>
  <w:p w14:paraId="219026D0">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49062">
    <w:pPr>
      <w:pStyle w:val="32"/>
      <w:jc w:val="center"/>
    </w:pPr>
    <w:r>
      <w:rPr>
        <w:rFonts w:hint="eastAsia"/>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4098634"/>
    </w:sdtPr>
    <w:sdtContent>
      <w:p w14:paraId="777D3434">
        <w:pPr>
          <w:pStyle w:val="32"/>
          <w:jc w:val="center"/>
        </w:pPr>
        <w:r>
          <w:fldChar w:fldCharType="begin"/>
        </w:r>
        <w:r>
          <w:instrText xml:space="preserve">PAGE   \* MERGEFORMAT</w:instrText>
        </w:r>
        <w:r>
          <w:fldChar w:fldCharType="separate"/>
        </w:r>
        <w:r>
          <w:rPr>
            <w:lang w:val="zh-CN"/>
          </w:rPr>
          <w:t>8</w:t>
        </w:r>
        <w:r>
          <w:fldChar w:fldCharType="end"/>
        </w:r>
      </w:p>
    </w:sdtContent>
  </w:sdt>
  <w:p w14:paraId="1948B863">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2089829"/>
    </w:sdtPr>
    <w:sdtEndPr>
      <w:rPr>
        <w:lang w:val="zh-CN"/>
      </w:rPr>
    </w:sdtEndPr>
    <w:sdtContent>
      <w:p w14:paraId="762A8842">
        <w:pPr>
          <w:pStyle w:val="32"/>
          <w:jc w:val="center"/>
        </w:pPr>
        <w:r>
          <w:fldChar w:fldCharType="begin"/>
        </w:r>
        <w:r>
          <w:instrText xml:space="preserve"> PAGE   \* MERGEFORMAT </w:instrText>
        </w:r>
        <w:r>
          <w:fldChar w:fldCharType="separate"/>
        </w:r>
        <w:r>
          <w:rPr>
            <w:lang w:val="zh-CN"/>
          </w:rPr>
          <w:t>18</w:t>
        </w:r>
        <w:r>
          <w:rPr>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AF7BA">
    <w:pPr>
      <w:pStyle w:val="3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CCEBF">
    <w:pPr>
      <w:pStyle w:val="32"/>
      <w:jc w:val="center"/>
    </w:pPr>
    <w:r>
      <w:rPr>
        <w:rStyle w:val="58"/>
      </w:rPr>
      <w:tab/>
    </w:r>
    <w:r>
      <w:rPr>
        <w:rFonts w:hint="eastAsia" w:ascii="宋体" w:hAnsi="宋体"/>
      </w:rPr>
      <w:t>竞争性磋商</w:t>
    </w:r>
    <w:r>
      <w:rPr>
        <w:rFonts w:ascii="宋体" w:hAnsi="宋体"/>
      </w:rPr>
      <w:t>文件</w:t>
    </w:r>
    <w:r>
      <w:rPr>
        <w:rFonts w:hint="eastAsia" w:ascii="宋体" w:hAnsi="宋体"/>
      </w:rPr>
      <w:t xml:space="preserve">                                                               公诚</w:t>
    </w:r>
    <w:r>
      <w:rPr>
        <w:rFonts w:ascii="宋体" w:hAnsi="宋体"/>
      </w:rPr>
      <w:t>管理</w:t>
    </w:r>
    <w:r>
      <w:rPr>
        <w:rFonts w:hint="eastAsia" w:ascii="宋体" w:hAnsi="宋体"/>
      </w:rPr>
      <w:t>咨询</w:t>
    </w:r>
    <w:r>
      <w:rPr>
        <w:rFonts w:ascii="宋体" w:hAnsi="宋体"/>
      </w:rPr>
      <w:t>有限公司编制</w:t>
    </w:r>
  </w:p>
  <w:p w14:paraId="44547537">
    <w:pPr>
      <w:pStyle w:val="32"/>
      <w:tabs>
        <w:tab w:val="right" w:pos="9151"/>
      </w:tabs>
      <w:jc w:val="center"/>
    </w:pPr>
    <w:r>
      <w:fldChar w:fldCharType="begin"/>
    </w:r>
    <w:r>
      <w:rPr>
        <w:rStyle w:val="58"/>
      </w:rPr>
      <w:instrText xml:space="preserve"> PAGE </w:instrText>
    </w:r>
    <w:r>
      <w:fldChar w:fldCharType="separate"/>
    </w:r>
    <w:r>
      <w:rPr>
        <w:rStyle w:val="58"/>
      </w:rPr>
      <w:t>42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6A719">
    <w:pPr>
      <w:pStyle w:val="33"/>
      <w:pBdr>
        <w:bottom w:val="none" w:color="auto" w:sz="0" w:space="0"/>
      </w:pBdr>
      <w:jc w:val="both"/>
      <w:rPr>
        <w:sz w:val="21"/>
        <w:szCs w:val="21"/>
      </w:rPr>
    </w:pPr>
    <w:r>
      <w:rPr>
        <w:rFonts w:hint="eastAsia" w:ascii="宋体" w:hAnsi="宋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85DC7">
    <w:pPr>
      <w:pStyle w:val="33"/>
      <w:pBdr>
        <w:bottom w:val="none" w:color="auto" w:sz="0" w:space="0"/>
      </w:pBdr>
      <w:jc w:val="left"/>
      <w:rPr>
        <w:rFonts w:ascii="宋体" w:hAnsi="宋体"/>
        <w:kern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A9F0A">
    <w:pPr>
      <w:pStyle w:val="33"/>
      <w:pBdr>
        <w:bottom w:val="none" w:color="auto" w:sz="0" w:space="0"/>
      </w:pBdr>
      <w:jc w:val="left"/>
      <w:rPr>
        <w:rFonts w:ascii="宋体" w:hAnsi="宋体"/>
        <w:kern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28B3F">
    <w:pPr>
      <w:tabs>
        <w:tab w:val="left" w:pos="7380"/>
      </w:tabs>
      <w:spacing w:line="360" w:lineRule="auto"/>
      <w:jc w:val="left"/>
      <w:rPr>
        <w:rFonts w:ascii="宋体" w:hAnsi="宋体"/>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0E907">
    <w:pPr>
      <w:pStyle w:val="3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2A448">
    <w:pPr>
      <w:pStyle w:val="33"/>
      <w:wordWrap w:val="0"/>
      <w:jc w:val="both"/>
      <w:rPr>
        <w:rFonts w:ascii="宋体" w:hAnsi="宋体" w:cs="宋体"/>
        <w:szCs w:val="21"/>
      </w:rPr>
    </w:pPr>
    <w:r>
      <w:rPr>
        <w:rFonts w:hint="eastAsia" w:ascii="宋体" w:hAnsi="宋体" w:cs="宋体"/>
        <w:szCs w:val="21"/>
      </w:rPr>
      <w:t xml:space="preserve">项目名称：恩施机场安检X光机采购项目                                  </w:t>
    </w:r>
    <w:r>
      <w:rPr>
        <w:rFonts w:hint="eastAsia" w:ascii="宋体" w:hAnsi="宋体"/>
        <w:kern w:val="28"/>
      </w:rPr>
      <w:t xml:space="preserve"> 项目编号</w:t>
    </w:r>
    <w:r>
      <w:rPr>
        <w:rFonts w:hint="eastAsia" w:ascii="宋体" w:hAnsi="宋体"/>
        <w:kern w:val="28"/>
        <w:sz w:val="21"/>
        <w:szCs w:val="21"/>
      </w:rPr>
      <w:t>：</w:t>
    </w:r>
    <w:r>
      <w:rPr>
        <w:rFonts w:ascii="宋体" w:hAnsi="宋体" w:cs="宋体"/>
        <w:szCs w:val="21"/>
      </w:rPr>
      <w:t>G044-ZQSH-QT-1710761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37AAE"/>
    <w:multiLevelType w:val="multilevel"/>
    <w:tmpl w:val="01A37AAE"/>
    <w:lvl w:ilvl="0" w:tentative="0">
      <w:start w:val="1"/>
      <w:numFmt w:val="decimal"/>
      <w:lvlText w:val="%1、"/>
      <w:lvlJc w:val="left"/>
      <w:pPr>
        <w:ind w:left="720" w:hanging="720"/>
      </w:pPr>
      <w:rPr>
        <w:rFonts w:ascii="宋体" w:hAnsi="宋体" w:eastAsia="宋体" w:cs="Times New Roman"/>
      </w:rPr>
    </w:lvl>
    <w:lvl w:ilvl="1" w:tentative="0">
      <w:start w:val="1"/>
      <w:numFmt w:val="decimal"/>
      <w:lvlText w:val="%2、"/>
      <w:lvlJc w:val="left"/>
      <w:pPr>
        <w:ind w:left="780" w:hanging="36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077921"/>
    <w:multiLevelType w:val="multilevel"/>
    <w:tmpl w:val="02077921"/>
    <w:lvl w:ilvl="0" w:tentative="0">
      <w:start w:val="1"/>
      <w:numFmt w:val="chineseCountingThousand"/>
      <w:lvlText w:val="%1、"/>
      <w:lvlJc w:val="left"/>
      <w:pPr>
        <w:ind w:left="562"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
    <w:nsid w:val="03516745"/>
    <w:multiLevelType w:val="multilevel"/>
    <w:tmpl w:val="0351674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038F39A0"/>
    <w:multiLevelType w:val="multilevel"/>
    <w:tmpl w:val="038F39A0"/>
    <w:lvl w:ilvl="0" w:tentative="0">
      <w:start w:val="1"/>
      <w:numFmt w:val="upperLetter"/>
      <w:lvlText w:val="（%1）"/>
      <w:lvlJc w:val="left"/>
      <w:pPr>
        <w:tabs>
          <w:tab w:val="left" w:pos="1470"/>
        </w:tabs>
        <w:ind w:left="1470" w:hanging="720"/>
      </w:pPr>
      <w:rPr>
        <w:rFonts w:cs="Times New Roman"/>
      </w:rPr>
    </w:lvl>
    <w:lvl w:ilvl="1" w:tentative="0">
      <w:start w:val="1"/>
      <w:numFmt w:val="lowerLetter"/>
      <w:lvlText w:val="%2)"/>
      <w:lvlJc w:val="left"/>
      <w:pPr>
        <w:tabs>
          <w:tab w:val="left" w:pos="1590"/>
        </w:tabs>
        <w:ind w:left="1590" w:hanging="420"/>
      </w:pPr>
      <w:rPr>
        <w:rFonts w:cs="Times New Roman"/>
      </w:rPr>
    </w:lvl>
    <w:lvl w:ilvl="2" w:tentative="0">
      <w:start w:val="1"/>
      <w:numFmt w:val="lowerRoman"/>
      <w:lvlText w:val="%3."/>
      <w:lvlJc w:val="right"/>
      <w:pPr>
        <w:tabs>
          <w:tab w:val="left" w:pos="2010"/>
        </w:tabs>
        <w:ind w:left="2010" w:hanging="420"/>
      </w:pPr>
      <w:rPr>
        <w:rFonts w:cs="Times New Roman"/>
      </w:rPr>
    </w:lvl>
    <w:lvl w:ilvl="3" w:tentative="0">
      <w:start w:val="1"/>
      <w:numFmt w:val="decimal"/>
      <w:lvlText w:val="%4."/>
      <w:lvlJc w:val="left"/>
      <w:pPr>
        <w:tabs>
          <w:tab w:val="left" w:pos="2430"/>
        </w:tabs>
        <w:ind w:left="2430" w:hanging="420"/>
      </w:pPr>
      <w:rPr>
        <w:rFonts w:cs="Times New Roman"/>
      </w:rPr>
    </w:lvl>
    <w:lvl w:ilvl="4" w:tentative="0">
      <w:start w:val="1"/>
      <w:numFmt w:val="lowerLetter"/>
      <w:lvlText w:val="%5)"/>
      <w:lvlJc w:val="left"/>
      <w:pPr>
        <w:tabs>
          <w:tab w:val="left" w:pos="2850"/>
        </w:tabs>
        <w:ind w:left="2850" w:hanging="420"/>
      </w:pPr>
      <w:rPr>
        <w:rFonts w:cs="Times New Roman"/>
      </w:rPr>
    </w:lvl>
    <w:lvl w:ilvl="5" w:tentative="0">
      <w:start w:val="1"/>
      <w:numFmt w:val="lowerRoman"/>
      <w:lvlText w:val="%6."/>
      <w:lvlJc w:val="right"/>
      <w:pPr>
        <w:tabs>
          <w:tab w:val="left" w:pos="3270"/>
        </w:tabs>
        <w:ind w:left="3270" w:hanging="420"/>
      </w:pPr>
      <w:rPr>
        <w:rFonts w:cs="Times New Roman"/>
      </w:rPr>
    </w:lvl>
    <w:lvl w:ilvl="6" w:tentative="0">
      <w:start w:val="1"/>
      <w:numFmt w:val="decimal"/>
      <w:lvlText w:val="%7."/>
      <w:lvlJc w:val="left"/>
      <w:pPr>
        <w:tabs>
          <w:tab w:val="left" w:pos="3690"/>
        </w:tabs>
        <w:ind w:left="3690" w:hanging="420"/>
      </w:pPr>
      <w:rPr>
        <w:rFonts w:cs="Times New Roman"/>
      </w:rPr>
    </w:lvl>
    <w:lvl w:ilvl="7" w:tentative="0">
      <w:start w:val="1"/>
      <w:numFmt w:val="lowerLetter"/>
      <w:lvlText w:val="%8)"/>
      <w:lvlJc w:val="left"/>
      <w:pPr>
        <w:tabs>
          <w:tab w:val="left" w:pos="4110"/>
        </w:tabs>
        <w:ind w:left="4110" w:hanging="420"/>
      </w:pPr>
      <w:rPr>
        <w:rFonts w:cs="Times New Roman"/>
      </w:rPr>
    </w:lvl>
    <w:lvl w:ilvl="8" w:tentative="0">
      <w:start w:val="1"/>
      <w:numFmt w:val="lowerRoman"/>
      <w:lvlText w:val="%9."/>
      <w:lvlJc w:val="right"/>
      <w:pPr>
        <w:tabs>
          <w:tab w:val="left" w:pos="4530"/>
        </w:tabs>
        <w:ind w:left="4530" w:hanging="420"/>
      </w:pPr>
      <w:rPr>
        <w:rFonts w:cs="Times New Roman"/>
      </w:rPr>
    </w:lvl>
  </w:abstractNum>
  <w:abstractNum w:abstractNumId="4">
    <w:nsid w:val="0A980DAE"/>
    <w:multiLevelType w:val="multilevel"/>
    <w:tmpl w:val="0A980DAE"/>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0C733C99"/>
    <w:multiLevelType w:val="multilevel"/>
    <w:tmpl w:val="0C733C99"/>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043313"/>
    <w:multiLevelType w:val="singleLevel"/>
    <w:tmpl w:val="0F043313"/>
    <w:lvl w:ilvl="0" w:tentative="0">
      <w:start w:val="1"/>
      <w:numFmt w:val="decimal"/>
      <w:lvlText w:val="（%1）"/>
      <w:lvlJc w:val="left"/>
      <w:pPr>
        <w:tabs>
          <w:tab w:val="left" w:pos="555"/>
        </w:tabs>
        <w:ind w:left="555" w:hanging="555"/>
      </w:pPr>
      <w:rPr>
        <w:rFonts w:ascii="仿宋_GB2312" w:hAnsi="Times New Roman" w:eastAsia="仿宋_GB2312" w:cs="Times New Roman"/>
        <w:lang w:val="en-US"/>
      </w:rPr>
    </w:lvl>
  </w:abstractNum>
  <w:abstractNum w:abstractNumId="7">
    <w:nsid w:val="28434246"/>
    <w:multiLevelType w:val="multilevel"/>
    <w:tmpl w:val="28434246"/>
    <w:lvl w:ilvl="0" w:tentative="0">
      <w:start w:val="1"/>
      <w:numFmt w:val="decimal"/>
      <w:lvlText w:val="%1."/>
      <w:lvlJc w:val="left"/>
      <w:pPr>
        <w:ind w:left="987" w:hanging="420"/>
      </w:pPr>
      <w:rPr>
        <w:b w:val="0"/>
        <w:sz w:val="24"/>
        <w:szCs w:val="24"/>
      </w:rPr>
    </w:lvl>
    <w:lvl w:ilvl="1" w:tentative="0">
      <w:start w:val="1"/>
      <w:numFmt w:val="decimal"/>
      <w:isLgl/>
      <w:lvlText w:val="%2、"/>
      <w:lvlJc w:val="left"/>
      <w:pPr>
        <w:ind w:left="1669" w:hanging="480"/>
      </w:pPr>
      <w:rPr>
        <w:rFonts w:ascii="宋体" w:hAnsi="宋体" w:eastAsia="宋体" w:cs="宋体"/>
      </w:rPr>
    </w:lvl>
    <w:lvl w:ilvl="2" w:tentative="0">
      <w:start w:val="1"/>
      <w:numFmt w:val="decimal"/>
      <w:isLgl/>
      <w:lvlText w:val="%1.%2.%3"/>
      <w:lvlJc w:val="left"/>
      <w:pPr>
        <w:ind w:left="2389" w:hanging="720"/>
      </w:pPr>
      <w:rPr>
        <w:rFonts w:hint="default"/>
      </w:rPr>
    </w:lvl>
    <w:lvl w:ilvl="3" w:tentative="0">
      <w:start w:val="1"/>
      <w:numFmt w:val="decimal"/>
      <w:isLgl/>
      <w:lvlText w:val="%1.%2.%3.%4"/>
      <w:lvlJc w:val="left"/>
      <w:pPr>
        <w:ind w:left="3229" w:hanging="1080"/>
      </w:pPr>
      <w:rPr>
        <w:rFonts w:hint="default"/>
      </w:rPr>
    </w:lvl>
    <w:lvl w:ilvl="4" w:tentative="0">
      <w:start w:val="1"/>
      <w:numFmt w:val="decimal"/>
      <w:isLgl/>
      <w:lvlText w:val="%1.%2.%3.%4.%5"/>
      <w:lvlJc w:val="left"/>
      <w:pPr>
        <w:ind w:left="3709" w:hanging="1080"/>
      </w:pPr>
      <w:rPr>
        <w:rFonts w:hint="default"/>
      </w:rPr>
    </w:lvl>
    <w:lvl w:ilvl="5" w:tentative="0">
      <w:start w:val="1"/>
      <w:numFmt w:val="decimal"/>
      <w:isLgl/>
      <w:lvlText w:val="%1.%2.%3.%4.%5.%6"/>
      <w:lvlJc w:val="left"/>
      <w:pPr>
        <w:ind w:left="4549" w:hanging="1440"/>
      </w:pPr>
      <w:rPr>
        <w:rFonts w:hint="default"/>
      </w:rPr>
    </w:lvl>
    <w:lvl w:ilvl="6" w:tentative="0">
      <w:start w:val="1"/>
      <w:numFmt w:val="decimal"/>
      <w:isLgl/>
      <w:lvlText w:val="%1.%2.%3.%4.%5.%6.%7"/>
      <w:lvlJc w:val="left"/>
      <w:pPr>
        <w:ind w:left="5389" w:hanging="1800"/>
      </w:pPr>
      <w:rPr>
        <w:rFonts w:hint="default"/>
      </w:rPr>
    </w:lvl>
    <w:lvl w:ilvl="7" w:tentative="0">
      <w:start w:val="1"/>
      <w:numFmt w:val="decimal"/>
      <w:isLgl/>
      <w:lvlText w:val="%1.%2.%3.%4.%5.%6.%7.%8"/>
      <w:lvlJc w:val="left"/>
      <w:pPr>
        <w:ind w:left="5869" w:hanging="1800"/>
      </w:pPr>
      <w:rPr>
        <w:rFonts w:hint="default"/>
      </w:rPr>
    </w:lvl>
    <w:lvl w:ilvl="8" w:tentative="0">
      <w:start w:val="1"/>
      <w:numFmt w:val="decimal"/>
      <w:isLgl/>
      <w:lvlText w:val="%1.%2.%3.%4.%5.%6.%7.%8.%9"/>
      <w:lvlJc w:val="left"/>
      <w:pPr>
        <w:ind w:left="6709" w:hanging="2160"/>
      </w:pPr>
      <w:rPr>
        <w:rFonts w:hint="default"/>
      </w:rPr>
    </w:lvl>
  </w:abstractNum>
  <w:abstractNum w:abstractNumId="8">
    <w:nsid w:val="324F400D"/>
    <w:multiLevelType w:val="multilevel"/>
    <w:tmpl w:val="324F400D"/>
    <w:lvl w:ilvl="0" w:tentative="0">
      <w:start w:val="2"/>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84F5F22"/>
    <w:multiLevelType w:val="multilevel"/>
    <w:tmpl w:val="384F5F22"/>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EBD23AA"/>
    <w:multiLevelType w:val="multilevel"/>
    <w:tmpl w:val="3EBD23AA"/>
    <w:lvl w:ilvl="0" w:tentative="0">
      <w:start w:val="1"/>
      <w:numFmt w:val="chineseCountingThousand"/>
      <w:lvlText w:val="(%1)"/>
      <w:lvlJc w:val="left"/>
      <w:pPr>
        <w:ind w:left="420" w:hanging="420"/>
      </w:pPr>
      <w:rPr>
        <w:b/>
        <w:color w:val="auto"/>
      </w:r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11">
    <w:nsid w:val="430E2644"/>
    <w:multiLevelType w:val="multilevel"/>
    <w:tmpl w:val="430E2644"/>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ECE78C4"/>
    <w:multiLevelType w:val="multilevel"/>
    <w:tmpl w:val="4ECE78C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546F728B"/>
    <w:multiLevelType w:val="multilevel"/>
    <w:tmpl w:val="546F728B"/>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9D315F5"/>
    <w:multiLevelType w:val="multilevel"/>
    <w:tmpl w:val="69D315F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6">
    <w:nsid w:val="745A64CC"/>
    <w:multiLevelType w:val="multilevel"/>
    <w:tmpl w:val="745A64CC"/>
    <w:lvl w:ilvl="0" w:tentative="0">
      <w:start w:val="1"/>
      <w:numFmt w:val="decimal"/>
      <w:lvlText w:val="%1、"/>
      <w:lvlJc w:val="left"/>
      <w:pPr>
        <w:ind w:left="720" w:hanging="720"/>
      </w:pPr>
      <w:rPr>
        <w:rFonts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CB216F1"/>
    <w:multiLevelType w:val="multilevel"/>
    <w:tmpl w:val="7CB216F1"/>
    <w:lvl w:ilvl="0" w:tentative="0">
      <w:start w:val="1"/>
      <w:numFmt w:val="chineseCountingThousand"/>
      <w:lvlText w:val="第%1条"/>
      <w:lvlJc w:val="left"/>
      <w:pPr>
        <w:tabs>
          <w:tab w:val="left" w:pos="960"/>
        </w:tabs>
        <w:ind w:left="960" w:hanging="960"/>
      </w:pPr>
      <w:rPr>
        <w:b/>
        <w:i w:val="0"/>
      </w:rPr>
    </w:lvl>
    <w:lvl w:ilvl="1" w:tentative="0">
      <w:start w:val="1"/>
      <w:numFmt w:val="decimal"/>
      <w:lvlText w:val="（%2）"/>
      <w:lvlJc w:val="left"/>
      <w:pPr>
        <w:tabs>
          <w:tab w:val="left" w:pos="862"/>
        </w:tabs>
        <w:ind w:left="862" w:hanging="7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8"/>
  </w:num>
  <w:num w:numId="3">
    <w:abstractNumId w:val="9"/>
  </w:num>
  <w:num w:numId="4">
    <w:abstractNumId w:val="12"/>
  </w:num>
  <w:num w:numId="5">
    <w:abstractNumId w:val="1"/>
  </w:num>
  <w:num w:numId="6">
    <w:abstractNumId w:val="13"/>
  </w:num>
  <w:num w:numId="7">
    <w:abstractNumId w:val="10"/>
  </w:num>
  <w:num w:numId="8">
    <w:abstractNumId w:val="4"/>
  </w:num>
  <w:num w:numId="9">
    <w:abstractNumId w:val="2"/>
  </w:num>
  <w:num w:numId="10">
    <w:abstractNumId w:val="15"/>
  </w:num>
  <w:num w:numId="11">
    <w:abstractNumId w:val="1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ZmM3YThiZjBkMGE5NzAyMjI1MjU0MWE4ZTIwYjAifQ=="/>
    <w:docVar w:name="KSO_WPS_MARK_KEY" w:val="ed255cc6-c313-41ac-816d-af8b65690b4d"/>
  </w:docVars>
  <w:rsids>
    <w:rsidRoot w:val="0053109A"/>
    <w:rsid w:val="000056DC"/>
    <w:rsid w:val="00010203"/>
    <w:rsid w:val="0001066D"/>
    <w:rsid w:val="00014A1B"/>
    <w:rsid w:val="00020482"/>
    <w:rsid w:val="00024682"/>
    <w:rsid w:val="00024FD9"/>
    <w:rsid w:val="00030A02"/>
    <w:rsid w:val="0003124C"/>
    <w:rsid w:val="00033E31"/>
    <w:rsid w:val="00034ACF"/>
    <w:rsid w:val="00034E0E"/>
    <w:rsid w:val="00036DC1"/>
    <w:rsid w:val="000372B6"/>
    <w:rsid w:val="00040390"/>
    <w:rsid w:val="00040FF5"/>
    <w:rsid w:val="00041823"/>
    <w:rsid w:val="00041FB8"/>
    <w:rsid w:val="00044AD5"/>
    <w:rsid w:val="00045873"/>
    <w:rsid w:val="00052958"/>
    <w:rsid w:val="00053288"/>
    <w:rsid w:val="000577AA"/>
    <w:rsid w:val="00057D75"/>
    <w:rsid w:val="00066E57"/>
    <w:rsid w:val="00067CBA"/>
    <w:rsid w:val="00070B21"/>
    <w:rsid w:val="00073804"/>
    <w:rsid w:val="00073BA9"/>
    <w:rsid w:val="00074DEF"/>
    <w:rsid w:val="000856E3"/>
    <w:rsid w:val="000864B5"/>
    <w:rsid w:val="00092585"/>
    <w:rsid w:val="00093108"/>
    <w:rsid w:val="00093DE6"/>
    <w:rsid w:val="00093E79"/>
    <w:rsid w:val="00093FD6"/>
    <w:rsid w:val="00096AC4"/>
    <w:rsid w:val="000A231F"/>
    <w:rsid w:val="000A5AA6"/>
    <w:rsid w:val="000B35A0"/>
    <w:rsid w:val="000B42B7"/>
    <w:rsid w:val="000B74CE"/>
    <w:rsid w:val="000C1605"/>
    <w:rsid w:val="000C2546"/>
    <w:rsid w:val="000C64AD"/>
    <w:rsid w:val="000C7134"/>
    <w:rsid w:val="000C7C78"/>
    <w:rsid w:val="000D22B9"/>
    <w:rsid w:val="000D5412"/>
    <w:rsid w:val="000D6609"/>
    <w:rsid w:val="000D6687"/>
    <w:rsid w:val="000E23AE"/>
    <w:rsid w:val="000E31CC"/>
    <w:rsid w:val="000E3C93"/>
    <w:rsid w:val="000E63C7"/>
    <w:rsid w:val="000F1270"/>
    <w:rsid w:val="000F57BF"/>
    <w:rsid w:val="000F655C"/>
    <w:rsid w:val="000F6AC7"/>
    <w:rsid w:val="000F7143"/>
    <w:rsid w:val="00102587"/>
    <w:rsid w:val="00104B2E"/>
    <w:rsid w:val="00110682"/>
    <w:rsid w:val="00117377"/>
    <w:rsid w:val="00117B86"/>
    <w:rsid w:val="00117E8D"/>
    <w:rsid w:val="001218C3"/>
    <w:rsid w:val="00125C17"/>
    <w:rsid w:val="00125D45"/>
    <w:rsid w:val="00125D5A"/>
    <w:rsid w:val="00134958"/>
    <w:rsid w:val="00140766"/>
    <w:rsid w:val="00142C74"/>
    <w:rsid w:val="00143BAB"/>
    <w:rsid w:val="001455B1"/>
    <w:rsid w:val="00146634"/>
    <w:rsid w:val="0015119D"/>
    <w:rsid w:val="00153329"/>
    <w:rsid w:val="00156241"/>
    <w:rsid w:val="0016000B"/>
    <w:rsid w:val="0016290B"/>
    <w:rsid w:val="00163F22"/>
    <w:rsid w:val="00164889"/>
    <w:rsid w:val="0017107E"/>
    <w:rsid w:val="0017290E"/>
    <w:rsid w:val="0017384C"/>
    <w:rsid w:val="00174C40"/>
    <w:rsid w:val="0017714C"/>
    <w:rsid w:val="0018241D"/>
    <w:rsid w:val="00183054"/>
    <w:rsid w:val="00183308"/>
    <w:rsid w:val="00183420"/>
    <w:rsid w:val="00183C8E"/>
    <w:rsid w:val="00187332"/>
    <w:rsid w:val="00187569"/>
    <w:rsid w:val="001908BA"/>
    <w:rsid w:val="00190D89"/>
    <w:rsid w:val="00193206"/>
    <w:rsid w:val="001A3DE8"/>
    <w:rsid w:val="001A5048"/>
    <w:rsid w:val="001A7747"/>
    <w:rsid w:val="001B0011"/>
    <w:rsid w:val="001B0662"/>
    <w:rsid w:val="001B2172"/>
    <w:rsid w:val="001B305F"/>
    <w:rsid w:val="001B3078"/>
    <w:rsid w:val="001B6C1B"/>
    <w:rsid w:val="001C23A8"/>
    <w:rsid w:val="001C4A1C"/>
    <w:rsid w:val="001D4E7A"/>
    <w:rsid w:val="001E2A8E"/>
    <w:rsid w:val="001E6703"/>
    <w:rsid w:val="001E7E9E"/>
    <w:rsid w:val="001F1F7B"/>
    <w:rsid w:val="001F69FF"/>
    <w:rsid w:val="001F7471"/>
    <w:rsid w:val="00200134"/>
    <w:rsid w:val="002046FF"/>
    <w:rsid w:val="00206562"/>
    <w:rsid w:val="00207A3F"/>
    <w:rsid w:val="002120D3"/>
    <w:rsid w:val="002128ED"/>
    <w:rsid w:val="002224FA"/>
    <w:rsid w:val="0022313D"/>
    <w:rsid w:val="002301B9"/>
    <w:rsid w:val="00234945"/>
    <w:rsid w:val="00236C32"/>
    <w:rsid w:val="00243882"/>
    <w:rsid w:val="00245ABF"/>
    <w:rsid w:val="00253F75"/>
    <w:rsid w:val="00255F34"/>
    <w:rsid w:val="00256BE5"/>
    <w:rsid w:val="00257770"/>
    <w:rsid w:val="00257AE6"/>
    <w:rsid w:val="0026260F"/>
    <w:rsid w:val="00263D1C"/>
    <w:rsid w:val="00264CAB"/>
    <w:rsid w:val="0026536B"/>
    <w:rsid w:val="00266978"/>
    <w:rsid w:val="00267196"/>
    <w:rsid w:val="002730B6"/>
    <w:rsid w:val="002755E7"/>
    <w:rsid w:val="00276838"/>
    <w:rsid w:val="00277545"/>
    <w:rsid w:val="00277CC1"/>
    <w:rsid w:val="00282B57"/>
    <w:rsid w:val="002850CE"/>
    <w:rsid w:val="00285E75"/>
    <w:rsid w:val="002919B6"/>
    <w:rsid w:val="002931DE"/>
    <w:rsid w:val="0029386D"/>
    <w:rsid w:val="0029471B"/>
    <w:rsid w:val="002A05EB"/>
    <w:rsid w:val="002A407B"/>
    <w:rsid w:val="002A431C"/>
    <w:rsid w:val="002A4379"/>
    <w:rsid w:val="002A6242"/>
    <w:rsid w:val="002A655E"/>
    <w:rsid w:val="002A7DD6"/>
    <w:rsid w:val="002B7A70"/>
    <w:rsid w:val="002C0E2A"/>
    <w:rsid w:val="002C7FA3"/>
    <w:rsid w:val="002D0384"/>
    <w:rsid w:val="002D3EBF"/>
    <w:rsid w:val="002D4EC1"/>
    <w:rsid w:val="002E07D1"/>
    <w:rsid w:val="002E0FC8"/>
    <w:rsid w:val="002E2EEB"/>
    <w:rsid w:val="002E3250"/>
    <w:rsid w:val="002E32FA"/>
    <w:rsid w:val="002E770B"/>
    <w:rsid w:val="002F22EE"/>
    <w:rsid w:val="002F3C60"/>
    <w:rsid w:val="002F73C8"/>
    <w:rsid w:val="00300D38"/>
    <w:rsid w:val="00300E6D"/>
    <w:rsid w:val="0030312E"/>
    <w:rsid w:val="00306946"/>
    <w:rsid w:val="0030746B"/>
    <w:rsid w:val="003110DD"/>
    <w:rsid w:val="00312047"/>
    <w:rsid w:val="00312B13"/>
    <w:rsid w:val="0031613E"/>
    <w:rsid w:val="00320F89"/>
    <w:rsid w:val="00321D42"/>
    <w:rsid w:val="003323A0"/>
    <w:rsid w:val="00335ED4"/>
    <w:rsid w:val="00336439"/>
    <w:rsid w:val="003406A0"/>
    <w:rsid w:val="0034242B"/>
    <w:rsid w:val="00342948"/>
    <w:rsid w:val="00351218"/>
    <w:rsid w:val="00351861"/>
    <w:rsid w:val="003525FC"/>
    <w:rsid w:val="00363081"/>
    <w:rsid w:val="00363304"/>
    <w:rsid w:val="0036486E"/>
    <w:rsid w:val="00367E2E"/>
    <w:rsid w:val="003720C4"/>
    <w:rsid w:val="00375016"/>
    <w:rsid w:val="0037657C"/>
    <w:rsid w:val="00381A78"/>
    <w:rsid w:val="0038240F"/>
    <w:rsid w:val="003855BC"/>
    <w:rsid w:val="0038666E"/>
    <w:rsid w:val="00386E03"/>
    <w:rsid w:val="0039069F"/>
    <w:rsid w:val="00391C8A"/>
    <w:rsid w:val="003921E7"/>
    <w:rsid w:val="003929EC"/>
    <w:rsid w:val="00393E3B"/>
    <w:rsid w:val="0039591B"/>
    <w:rsid w:val="003A0405"/>
    <w:rsid w:val="003A51E1"/>
    <w:rsid w:val="003B04FB"/>
    <w:rsid w:val="003B4D29"/>
    <w:rsid w:val="003C048B"/>
    <w:rsid w:val="003C2424"/>
    <w:rsid w:val="003C4DBA"/>
    <w:rsid w:val="003C681F"/>
    <w:rsid w:val="003C6D12"/>
    <w:rsid w:val="003C6FED"/>
    <w:rsid w:val="003C7D95"/>
    <w:rsid w:val="003D0A3E"/>
    <w:rsid w:val="003D35C8"/>
    <w:rsid w:val="003E3A0D"/>
    <w:rsid w:val="003E6761"/>
    <w:rsid w:val="003E715D"/>
    <w:rsid w:val="003F3871"/>
    <w:rsid w:val="003F7275"/>
    <w:rsid w:val="004000D1"/>
    <w:rsid w:val="00404350"/>
    <w:rsid w:val="004101F0"/>
    <w:rsid w:val="00412CDA"/>
    <w:rsid w:val="00413AF1"/>
    <w:rsid w:val="00417071"/>
    <w:rsid w:val="00422A0B"/>
    <w:rsid w:val="004231CD"/>
    <w:rsid w:val="00430B00"/>
    <w:rsid w:val="00433E10"/>
    <w:rsid w:val="00435EDB"/>
    <w:rsid w:val="00444C2F"/>
    <w:rsid w:val="0044612B"/>
    <w:rsid w:val="0044627B"/>
    <w:rsid w:val="00450E6B"/>
    <w:rsid w:val="00453275"/>
    <w:rsid w:val="00460B29"/>
    <w:rsid w:val="004627D7"/>
    <w:rsid w:val="004629E8"/>
    <w:rsid w:val="00462A01"/>
    <w:rsid w:val="00463276"/>
    <w:rsid w:val="00474395"/>
    <w:rsid w:val="004766A3"/>
    <w:rsid w:val="004767B9"/>
    <w:rsid w:val="00480CE1"/>
    <w:rsid w:val="00481F07"/>
    <w:rsid w:val="00487713"/>
    <w:rsid w:val="004932FA"/>
    <w:rsid w:val="004961A9"/>
    <w:rsid w:val="00496A8A"/>
    <w:rsid w:val="004A26DD"/>
    <w:rsid w:val="004A2B0B"/>
    <w:rsid w:val="004A5F29"/>
    <w:rsid w:val="004B37BE"/>
    <w:rsid w:val="004B4985"/>
    <w:rsid w:val="004B634A"/>
    <w:rsid w:val="004C3542"/>
    <w:rsid w:val="004C4C3D"/>
    <w:rsid w:val="004C7A3B"/>
    <w:rsid w:val="004D23D7"/>
    <w:rsid w:val="004D34E5"/>
    <w:rsid w:val="004D4BB6"/>
    <w:rsid w:val="004E223B"/>
    <w:rsid w:val="004E36C1"/>
    <w:rsid w:val="004E57CB"/>
    <w:rsid w:val="004F382E"/>
    <w:rsid w:val="004F6F69"/>
    <w:rsid w:val="005001A6"/>
    <w:rsid w:val="00500A8D"/>
    <w:rsid w:val="00504563"/>
    <w:rsid w:val="00504CD2"/>
    <w:rsid w:val="00505227"/>
    <w:rsid w:val="00505B96"/>
    <w:rsid w:val="0050775D"/>
    <w:rsid w:val="00507A70"/>
    <w:rsid w:val="0051036C"/>
    <w:rsid w:val="0051470D"/>
    <w:rsid w:val="0051760D"/>
    <w:rsid w:val="0052055C"/>
    <w:rsid w:val="005218DF"/>
    <w:rsid w:val="005232BE"/>
    <w:rsid w:val="00525780"/>
    <w:rsid w:val="00526FCD"/>
    <w:rsid w:val="00527B06"/>
    <w:rsid w:val="00530220"/>
    <w:rsid w:val="0053109A"/>
    <w:rsid w:val="00531548"/>
    <w:rsid w:val="005347E6"/>
    <w:rsid w:val="005349B2"/>
    <w:rsid w:val="0053503C"/>
    <w:rsid w:val="005364FC"/>
    <w:rsid w:val="00543FCE"/>
    <w:rsid w:val="00544495"/>
    <w:rsid w:val="00544AAE"/>
    <w:rsid w:val="0054568D"/>
    <w:rsid w:val="00545A1B"/>
    <w:rsid w:val="0054770D"/>
    <w:rsid w:val="00550558"/>
    <w:rsid w:val="00550B3F"/>
    <w:rsid w:val="0055191D"/>
    <w:rsid w:val="005529ED"/>
    <w:rsid w:val="00570009"/>
    <w:rsid w:val="00580B1E"/>
    <w:rsid w:val="00583840"/>
    <w:rsid w:val="00587EA8"/>
    <w:rsid w:val="0059024C"/>
    <w:rsid w:val="005934D2"/>
    <w:rsid w:val="0059447F"/>
    <w:rsid w:val="0059482D"/>
    <w:rsid w:val="00597ED0"/>
    <w:rsid w:val="005A06C2"/>
    <w:rsid w:val="005A0AFD"/>
    <w:rsid w:val="005A3D4B"/>
    <w:rsid w:val="005A5F7E"/>
    <w:rsid w:val="005A6B76"/>
    <w:rsid w:val="005A6BEB"/>
    <w:rsid w:val="005A7FBB"/>
    <w:rsid w:val="005B0C53"/>
    <w:rsid w:val="005B7C37"/>
    <w:rsid w:val="005C3A9C"/>
    <w:rsid w:val="005C6F38"/>
    <w:rsid w:val="005C72DF"/>
    <w:rsid w:val="005D01FE"/>
    <w:rsid w:val="005D644D"/>
    <w:rsid w:val="005E0828"/>
    <w:rsid w:val="005E1BD2"/>
    <w:rsid w:val="005E4596"/>
    <w:rsid w:val="005E5F23"/>
    <w:rsid w:val="005F1AD6"/>
    <w:rsid w:val="005F1C7B"/>
    <w:rsid w:val="00607588"/>
    <w:rsid w:val="00610A6D"/>
    <w:rsid w:val="0061264E"/>
    <w:rsid w:val="00622CBE"/>
    <w:rsid w:val="0062305E"/>
    <w:rsid w:val="00627275"/>
    <w:rsid w:val="00630529"/>
    <w:rsid w:val="00634CD4"/>
    <w:rsid w:val="00641C77"/>
    <w:rsid w:val="00643BF0"/>
    <w:rsid w:val="006475E9"/>
    <w:rsid w:val="00653EAC"/>
    <w:rsid w:val="006557AF"/>
    <w:rsid w:val="00655D33"/>
    <w:rsid w:val="00656C72"/>
    <w:rsid w:val="006572FC"/>
    <w:rsid w:val="00663AAE"/>
    <w:rsid w:val="00666DF6"/>
    <w:rsid w:val="0067129A"/>
    <w:rsid w:val="00671BC9"/>
    <w:rsid w:val="00672A15"/>
    <w:rsid w:val="006732AB"/>
    <w:rsid w:val="006743F6"/>
    <w:rsid w:val="00674A11"/>
    <w:rsid w:val="00681077"/>
    <w:rsid w:val="00682245"/>
    <w:rsid w:val="0068314E"/>
    <w:rsid w:val="00685E8A"/>
    <w:rsid w:val="00687F25"/>
    <w:rsid w:val="0069045F"/>
    <w:rsid w:val="006938DC"/>
    <w:rsid w:val="006958A1"/>
    <w:rsid w:val="00697A51"/>
    <w:rsid w:val="006A3F6B"/>
    <w:rsid w:val="006A44DF"/>
    <w:rsid w:val="006B0AF8"/>
    <w:rsid w:val="006B23DC"/>
    <w:rsid w:val="006B3403"/>
    <w:rsid w:val="006B524A"/>
    <w:rsid w:val="006B61CA"/>
    <w:rsid w:val="006C07A4"/>
    <w:rsid w:val="006C0FE1"/>
    <w:rsid w:val="006C474B"/>
    <w:rsid w:val="006C5812"/>
    <w:rsid w:val="006D08D2"/>
    <w:rsid w:val="006D2235"/>
    <w:rsid w:val="006D4BA8"/>
    <w:rsid w:val="006E08C4"/>
    <w:rsid w:val="006E2092"/>
    <w:rsid w:val="006E2435"/>
    <w:rsid w:val="006E47EC"/>
    <w:rsid w:val="006E7E36"/>
    <w:rsid w:val="006F0845"/>
    <w:rsid w:val="006F3F2C"/>
    <w:rsid w:val="006F5F7E"/>
    <w:rsid w:val="006F615F"/>
    <w:rsid w:val="006F6388"/>
    <w:rsid w:val="006F6F89"/>
    <w:rsid w:val="006F7CC0"/>
    <w:rsid w:val="007017BF"/>
    <w:rsid w:val="00703FC7"/>
    <w:rsid w:val="007066DF"/>
    <w:rsid w:val="00707CB8"/>
    <w:rsid w:val="00710059"/>
    <w:rsid w:val="0071197C"/>
    <w:rsid w:val="007150A9"/>
    <w:rsid w:val="00715B47"/>
    <w:rsid w:val="007160DA"/>
    <w:rsid w:val="00717713"/>
    <w:rsid w:val="00720F8B"/>
    <w:rsid w:val="007221EF"/>
    <w:rsid w:val="0072254F"/>
    <w:rsid w:val="007247F1"/>
    <w:rsid w:val="00727F57"/>
    <w:rsid w:val="00737F42"/>
    <w:rsid w:val="00740CC4"/>
    <w:rsid w:val="00741325"/>
    <w:rsid w:val="0074184B"/>
    <w:rsid w:val="00743669"/>
    <w:rsid w:val="0074366E"/>
    <w:rsid w:val="00745683"/>
    <w:rsid w:val="00747ECD"/>
    <w:rsid w:val="007512F7"/>
    <w:rsid w:val="007526E8"/>
    <w:rsid w:val="00760EEF"/>
    <w:rsid w:val="00764094"/>
    <w:rsid w:val="00765820"/>
    <w:rsid w:val="00765FA8"/>
    <w:rsid w:val="00777C7D"/>
    <w:rsid w:val="007804A6"/>
    <w:rsid w:val="00780DBA"/>
    <w:rsid w:val="00780E62"/>
    <w:rsid w:val="0078262E"/>
    <w:rsid w:val="007853D9"/>
    <w:rsid w:val="007875F8"/>
    <w:rsid w:val="00790F0D"/>
    <w:rsid w:val="00792477"/>
    <w:rsid w:val="0079443E"/>
    <w:rsid w:val="00795C23"/>
    <w:rsid w:val="00797C07"/>
    <w:rsid w:val="007A0F83"/>
    <w:rsid w:val="007A4777"/>
    <w:rsid w:val="007A549A"/>
    <w:rsid w:val="007A6479"/>
    <w:rsid w:val="007B09CE"/>
    <w:rsid w:val="007B512F"/>
    <w:rsid w:val="007C43CE"/>
    <w:rsid w:val="007C651A"/>
    <w:rsid w:val="007C7C16"/>
    <w:rsid w:val="007D0673"/>
    <w:rsid w:val="007D2427"/>
    <w:rsid w:val="007D287E"/>
    <w:rsid w:val="007D3D70"/>
    <w:rsid w:val="007D46F0"/>
    <w:rsid w:val="007D7CFE"/>
    <w:rsid w:val="007E0863"/>
    <w:rsid w:val="007E6A46"/>
    <w:rsid w:val="007F24B8"/>
    <w:rsid w:val="007F6161"/>
    <w:rsid w:val="007F62AA"/>
    <w:rsid w:val="007F6F65"/>
    <w:rsid w:val="007F7572"/>
    <w:rsid w:val="0080014B"/>
    <w:rsid w:val="00801D76"/>
    <w:rsid w:val="008035C0"/>
    <w:rsid w:val="0080396D"/>
    <w:rsid w:val="00804E0B"/>
    <w:rsid w:val="008060C2"/>
    <w:rsid w:val="00806D66"/>
    <w:rsid w:val="008075F1"/>
    <w:rsid w:val="00813D2E"/>
    <w:rsid w:val="008229A6"/>
    <w:rsid w:val="0082423D"/>
    <w:rsid w:val="00824FE8"/>
    <w:rsid w:val="008257D9"/>
    <w:rsid w:val="008307DE"/>
    <w:rsid w:val="0083301A"/>
    <w:rsid w:val="0083378F"/>
    <w:rsid w:val="0083711F"/>
    <w:rsid w:val="00842405"/>
    <w:rsid w:val="00843649"/>
    <w:rsid w:val="00843885"/>
    <w:rsid w:val="008440CF"/>
    <w:rsid w:val="008442AE"/>
    <w:rsid w:val="00844D89"/>
    <w:rsid w:val="008450DA"/>
    <w:rsid w:val="008458EE"/>
    <w:rsid w:val="0084624F"/>
    <w:rsid w:val="00846578"/>
    <w:rsid w:val="0084661A"/>
    <w:rsid w:val="0084721D"/>
    <w:rsid w:val="008545A0"/>
    <w:rsid w:val="008557D1"/>
    <w:rsid w:val="00862301"/>
    <w:rsid w:val="00862A2B"/>
    <w:rsid w:val="00866C52"/>
    <w:rsid w:val="0086799C"/>
    <w:rsid w:val="00874317"/>
    <w:rsid w:val="008748D2"/>
    <w:rsid w:val="00874A38"/>
    <w:rsid w:val="008755A9"/>
    <w:rsid w:val="00877DD4"/>
    <w:rsid w:val="0088458D"/>
    <w:rsid w:val="00887C34"/>
    <w:rsid w:val="00895B09"/>
    <w:rsid w:val="00897D12"/>
    <w:rsid w:val="008A4409"/>
    <w:rsid w:val="008A56DD"/>
    <w:rsid w:val="008B102A"/>
    <w:rsid w:val="008B514B"/>
    <w:rsid w:val="008B6705"/>
    <w:rsid w:val="008C5329"/>
    <w:rsid w:val="008C67AD"/>
    <w:rsid w:val="008C6EFC"/>
    <w:rsid w:val="008C75BA"/>
    <w:rsid w:val="008D1645"/>
    <w:rsid w:val="008D1F3F"/>
    <w:rsid w:val="008D1FF0"/>
    <w:rsid w:val="008D38D7"/>
    <w:rsid w:val="008E2B67"/>
    <w:rsid w:val="008F76A4"/>
    <w:rsid w:val="00900548"/>
    <w:rsid w:val="00903D09"/>
    <w:rsid w:val="00904D66"/>
    <w:rsid w:val="00917ABC"/>
    <w:rsid w:val="0092245E"/>
    <w:rsid w:val="00922715"/>
    <w:rsid w:val="009258F2"/>
    <w:rsid w:val="00937BD2"/>
    <w:rsid w:val="00944386"/>
    <w:rsid w:val="00945B8C"/>
    <w:rsid w:val="009509D4"/>
    <w:rsid w:val="00951B9B"/>
    <w:rsid w:val="0096127E"/>
    <w:rsid w:val="00962CBC"/>
    <w:rsid w:val="00963ABE"/>
    <w:rsid w:val="00964124"/>
    <w:rsid w:val="0096669A"/>
    <w:rsid w:val="0096724B"/>
    <w:rsid w:val="009706F7"/>
    <w:rsid w:val="00972413"/>
    <w:rsid w:val="00973002"/>
    <w:rsid w:val="00974102"/>
    <w:rsid w:val="0097425C"/>
    <w:rsid w:val="00976B8E"/>
    <w:rsid w:val="00977B3F"/>
    <w:rsid w:val="009821F6"/>
    <w:rsid w:val="00982F38"/>
    <w:rsid w:val="009847CE"/>
    <w:rsid w:val="00985CE3"/>
    <w:rsid w:val="009907DA"/>
    <w:rsid w:val="009A138A"/>
    <w:rsid w:val="009A4BF1"/>
    <w:rsid w:val="009B023D"/>
    <w:rsid w:val="009B29B3"/>
    <w:rsid w:val="009B4F86"/>
    <w:rsid w:val="009B5E17"/>
    <w:rsid w:val="009C1124"/>
    <w:rsid w:val="009D1310"/>
    <w:rsid w:val="009D29E6"/>
    <w:rsid w:val="009D4208"/>
    <w:rsid w:val="009D70B3"/>
    <w:rsid w:val="009E1C6D"/>
    <w:rsid w:val="009F381D"/>
    <w:rsid w:val="009F5054"/>
    <w:rsid w:val="009F571C"/>
    <w:rsid w:val="009F5801"/>
    <w:rsid w:val="009F6BC2"/>
    <w:rsid w:val="00A01FAC"/>
    <w:rsid w:val="00A02AFE"/>
    <w:rsid w:val="00A16086"/>
    <w:rsid w:val="00A238D7"/>
    <w:rsid w:val="00A262A0"/>
    <w:rsid w:val="00A3330D"/>
    <w:rsid w:val="00A40C38"/>
    <w:rsid w:val="00A40CBA"/>
    <w:rsid w:val="00A50E44"/>
    <w:rsid w:val="00A53A2E"/>
    <w:rsid w:val="00A54D87"/>
    <w:rsid w:val="00A551DE"/>
    <w:rsid w:val="00A56BFB"/>
    <w:rsid w:val="00A57DA1"/>
    <w:rsid w:val="00A61236"/>
    <w:rsid w:val="00A61A35"/>
    <w:rsid w:val="00A61A58"/>
    <w:rsid w:val="00A62630"/>
    <w:rsid w:val="00A62F18"/>
    <w:rsid w:val="00A6433C"/>
    <w:rsid w:val="00A65DFB"/>
    <w:rsid w:val="00A74535"/>
    <w:rsid w:val="00A749BD"/>
    <w:rsid w:val="00A76170"/>
    <w:rsid w:val="00A765EE"/>
    <w:rsid w:val="00A77E8A"/>
    <w:rsid w:val="00A830B1"/>
    <w:rsid w:val="00A87A4E"/>
    <w:rsid w:val="00A9032D"/>
    <w:rsid w:val="00A912C0"/>
    <w:rsid w:val="00A91D08"/>
    <w:rsid w:val="00A95EAF"/>
    <w:rsid w:val="00A967BF"/>
    <w:rsid w:val="00AA146E"/>
    <w:rsid w:val="00AA2557"/>
    <w:rsid w:val="00AB6B2D"/>
    <w:rsid w:val="00AB7194"/>
    <w:rsid w:val="00AB719E"/>
    <w:rsid w:val="00AC222A"/>
    <w:rsid w:val="00AC3B60"/>
    <w:rsid w:val="00AC5157"/>
    <w:rsid w:val="00AC6F1F"/>
    <w:rsid w:val="00AC6FEC"/>
    <w:rsid w:val="00AC7BE9"/>
    <w:rsid w:val="00AD086F"/>
    <w:rsid w:val="00AD10B3"/>
    <w:rsid w:val="00AD64A7"/>
    <w:rsid w:val="00AD70F4"/>
    <w:rsid w:val="00AE0AF4"/>
    <w:rsid w:val="00AE13C8"/>
    <w:rsid w:val="00AE38BC"/>
    <w:rsid w:val="00AE59A5"/>
    <w:rsid w:val="00AE5FB6"/>
    <w:rsid w:val="00AF0FF6"/>
    <w:rsid w:val="00AF341B"/>
    <w:rsid w:val="00AF5CC0"/>
    <w:rsid w:val="00AF79FB"/>
    <w:rsid w:val="00B0054F"/>
    <w:rsid w:val="00B040D1"/>
    <w:rsid w:val="00B04E11"/>
    <w:rsid w:val="00B05C9B"/>
    <w:rsid w:val="00B1038C"/>
    <w:rsid w:val="00B14790"/>
    <w:rsid w:val="00B1644B"/>
    <w:rsid w:val="00B24F8C"/>
    <w:rsid w:val="00B253A6"/>
    <w:rsid w:val="00B27465"/>
    <w:rsid w:val="00B35022"/>
    <w:rsid w:val="00B35449"/>
    <w:rsid w:val="00B35B97"/>
    <w:rsid w:val="00B35C55"/>
    <w:rsid w:val="00B436FF"/>
    <w:rsid w:val="00B44086"/>
    <w:rsid w:val="00B448D7"/>
    <w:rsid w:val="00B614E3"/>
    <w:rsid w:val="00B61B67"/>
    <w:rsid w:val="00B62B39"/>
    <w:rsid w:val="00B6384A"/>
    <w:rsid w:val="00B80540"/>
    <w:rsid w:val="00B81528"/>
    <w:rsid w:val="00B82F5F"/>
    <w:rsid w:val="00B83BF6"/>
    <w:rsid w:val="00B84F31"/>
    <w:rsid w:val="00B90E5B"/>
    <w:rsid w:val="00B915A5"/>
    <w:rsid w:val="00B9429A"/>
    <w:rsid w:val="00BA0A0F"/>
    <w:rsid w:val="00BA3435"/>
    <w:rsid w:val="00BA358E"/>
    <w:rsid w:val="00BA37AD"/>
    <w:rsid w:val="00BA7240"/>
    <w:rsid w:val="00BB1080"/>
    <w:rsid w:val="00BB6323"/>
    <w:rsid w:val="00BB6BF6"/>
    <w:rsid w:val="00BC0422"/>
    <w:rsid w:val="00BC06B3"/>
    <w:rsid w:val="00BC093C"/>
    <w:rsid w:val="00BC2272"/>
    <w:rsid w:val="00BC4B93"/>
    <w:rsid w:val="00BC4D46"/>
    <w:rsid w:val="00BD0263"/>
    <w:rsid w:val="00BD087E"/>
    <w:rsid w:val="00BD1DC9"/>
    <w:rsid w:val="00BD3623"/>
    <w:rsid w:val="00BD39FC"/>
    <w:rsid w:val="00BE4E9E"/>
    <w:rsid w:val="00BE54DE"/>
    <w:rsid w:val="00BE63CD"/>
    <w:rsid w:val="00BF14C2"/>
    <w:rsid w:val="00BF534E"/>
    <w:rsid w:val="00BF5483"/>
    <w:rsid w:val="00C054DF"/>
    <w:rsid w:val="00C105DC"/>
    <w:rsid w:val="00C10AB9"/>
    <w:rsid w:val="00C144AD"/>
    <w:rsid w:val="00C16417"/>
    <w:rsid w:val="00C16873"/>
    <w:rsid w:val="00C23D12"/>
    <w:rsid w:val="00C27787"/>
    <w:rsid w:val="00C2794A"/>
    <w:rsid w:val="00C31813"/>
    <w:rsid w:val="00C32C38"/>
    <w:rsid w:val="00C33F6A"/>
    <w:rsid w:val="00C35509"/>
    <w:rsid w:val="00C35D2B"/>
    <w:rsid w:val="00C36165"/>
    <w:rsid w:val="00C36F80"/>
    <w:rsid w:val="00C451DD"/>
    <w:rsid w:val="00C45C69"/>
    <w:rsid w:val="00C51E57"/>
    <w:rsid w:val="00C52AC5"/>
    <w:rsid w:val="00C53904"/>
    <w:rsid w:val="00C569AF"/>
    <w:rsid w:val="00C6017F"/>
    <w:rsid w:val="00C60FDE"/>
    <w:rsid w:val="00C6100B"/>
    <w:rsid w:val="00C67EF0"/>
    <w:rsid w:val="00C70DA7"/>
    <w:rsid w:val="00C74BB2"/>
    <w:rsid w:val="00C75818"/>
    <w:rsid w:val="00C77D01"/>
    <w:rsid w:val="00C835A7"/>
    <w:rsid w:val="00C8375E"/>
    <w:rsid w:val="00C84C70"/>
    <w:rsid w:val="00C85372"/>
    <w:rsid w:val="00C853AC"/>
    <w:rsid w:val="00C8556C"/>
    <w:rsid w:val="00CA064B"/>
    <w:rsid w:val="00CA0755"/>
    <w:rsid w:val="00CA527B"/>
    <w:rsid w:val="00CA6164"/>
    <w:rsid w:val="00CB28D5"/>
    <w:rsid w:val="00CB379A"/>
    <w:rsid w:val="00CB39AD"/>
    <w:rsid w:val="00CB4280"/>
    <w:rsid w:val="00CB5936"/>
    <w:rsid w:val="00CB5B6E"/>
    <w:rsid w:val="00CB6BA7"/>
    <w:rsid w:val="00CB735D"/>
    <w:rsid w:val="00CC1CEA"/>
    <w:rsid w:val="00CD064C"/>
    <w:rsid w:val="00CD1C0C"/>
    <w:rsid w:val="00CD339C"/>
    <w:rsid w:val="00CE4C3C"/>
    <w:rsid w:val="00CE5F3D"/>
    <w:rsid w:val="00CE70A6"/>
    <w:rsid w:val="00CF4039"/>
    <w:rsid w:val="00D00EEC"/>
    <w:rsid w:val="00D03965"/>
    <w:rsid w:val="00D047F6"/>
    <w:rsid w:val="00D06DB0"/>
    <w:rsid w:val="00D10D3F"/>
    <w:rsid w:val="00D15627"/>
    <w:rsid w:val="00D15E4D"/>
    <w:rsid w:val="00D165E8"/>
    <w:rsid w:val="00D17C41"/>
    <w:rsid w:val="00D210D0"/>
    <w:rsid w:val="00D22D73"/>
    <w:rsid w:val="00D23318"/>
    <w:rsid w:val="00D32319"/>
    <w:rsid w:val="00D33D9F"/>
    <w:rsid w:val="00D40373"/>
    <w:rsid w:val="00D44F20"/>
    <w:rsid w:val="00D512DA"/>
    <w:rsid w:val="00D5147C"/>
    <w:rsid w:val="00D5175D"/>
    <w:rsid w:val="00D54A25"/>
    <w:rsid w:val="00D60B79"/>
    <w:rsid w:val="00D65350"/>
    <w:rsid w:val="00D72207"/>
    <w:rsid w:val="00D76DE2"/>
    <w:rsid w:val="00D93146"/>
    <w:rsid w:val="00D940D7"/>
    <w:rsid w:val="00D943CC"/>
    <w:rsid w:val="00D977E7"/>
    <w:rsid w:val="00D97E5D"/>
    <w:rsid w:val="00DA0572"/>
    <w:rsid w:val="00DA270C"/>
    <w:rsid w:val="00DA3C7E"/>
    <w:rsid w:val="00DA423F"/>
    <w:rsid w:val="00DA42ED"/>
    <w:rsid w:val="00DA6FA5"/>
    <w:rsid w:val="00DA7238"/>
    <w:rsid w:val="00DB00C1"/>
    <w:rsid w:val="00DB2CA0"/>
    <w:rsid w:val="00DB4905"/>
    <w:rsid w:val="00DB766B"/>
    <w:rsid w:val="00DC1B59"/>
    <w:rsid w:val="00DC24FE"/>
    <w:rsid w:val="00DC38A0"/>
    <w:rsid w:val="00DD21B6"/>
    <w:rsid w:val="00DD3A2D"/>
    <w:rsid w:val="00DD5DDC"/>
    <w:rsid w:val="00DD6B70"/>
    <w:rsid w:val="00DD7D1C"/>
    <w:rsid w:val="00DF58F7"/>
    <w:rsid w:val="00DF5CFD"/>
    <w:rsid w:val="00DF67B2"/>
    <w:rsid w:val="00DF79A4"/>
    <w:rsid w:val="00E005DA"/>
    <w:rsid w:val="00E01D44"/>
    <w:rsid w:val="00E02264"/>
    <w:rsid w:val="00E03A5C"/>
    <w:rsid w:val="00E07991"/>
    <w:rsid w:val="00E157A8"/>
    <w:rsid w:val="00E20483"/>
    <w:rsid w:val="00E21FB8"/>
    <w:rsid w:val="00E26D8D"/>
    <w:rsid w:val="00E30053"/>
    <w:rsid w:val="00E321EA"/>
    <w:rsid w:val="00E34D79"/>
    <w:rsid w:val="00E3597D"/>
    <w:rsid w:val="00E36ECF"/>
    <w:rsid w:val="00E37D45"/>
    <w:rsid w:val="00E412A5"/>
    <w:rsid w:val="00E42334"/>
    <w:rsid w:val="00E42C5E"/>
    <w:rsid w:val="00E4318D"/>
    <w:rsid w:val="00E4440C"/>
    <w:rsid w:val="00E45670"/>
    <w:rsid w:val="00E50679"/>
    <w:rsid w:val="00E53D9E"/>
    <w:rsid w:val="00E5442A"/>
    <w:rsid w:val="00E57971"/>
    <w:rsid w:val="00E6202A"/>
    <w:rsid w:val="00E635AC"/>
    <w:rsid w:val="00E64C54"/>
    <w:rsid w:val="00E655DA"/>
    <w:rsid w:val="00E65EF4"/>
    <w:rsid w:val="00E6782B"/>
    <w:rsid w:val="00E73F89"/>
    <w:rsid w:val="00E74BFC"/>
    <w:rsid w:val="00E82DCF"/>
    <w:rsid w:val="00E84C9C"/>
    <w:rsid w:val="00E866FF"/>
    <w:rsid w:val="00E90270"/>
    <w:rsid w:val="00E905E4"/>
    <w:rsid w:val="00E90A1C"/>
    <w:rsid w:val="00E923A7"/>
    <w:rsid w:val="00E975BF"/>
    <w:rsid w:val="00EA0164"/>
    <w:rsid w:val="00EA0B24"/>
    <w:rsid w:val="00EA32FB"/>
    <w:rsid w:val="00EA3DB5"/>
    <w:rsid w:val="00EA59FB"/>
    <w:rsid w:val="00EA5AA2"/>
    <w:rsid w:val="00EB0FAF"/>
    <w:rsid w:val="00EB61D4"/>
    <w:rsid w:val="00EC0F9D"/>
    <w:rsid w:val="00EC1E33"/>
    <w:rsid w:val="00EC51B2"/>
    <w:rsid w:val="00EC6997"/>
    <w:rsid w:val="00EC7823"/>
    <w:rsid w:val="00EC7E4F"/>
    <w:rsid w:val="00ED3BB1"/>
    <w:rsid w:val="00EE2C8C"/>
    <w:rsid w:val="00EF1539"/>
    <w:rsid w:val="00EF3FF9"/>
    <w:rsid w:val="00EF6A2C"/>
    <w:rsid w:val="00F00AD2"/>
    <w:rsid w:val="00F00CC8"/>
    <w:rsid w:val="00F01D9F"/>
    <w:rsid w:val="00F0426C"/>
    <w:rsid w:val="00F0680F"/>
    <w:rsid w:val="00F10FAB"/>
    <w:rsid w:val="00F1131A"/>
    <w:rsid w:val="00F11B4D"/>
    <w:rsid w:val="00F132AB"/>
    <w:rsid w:val="00F17CF5"/>
    <w:rsid w:val="00F20313"/>
    <w:rsid w:val="00F20D7E"/>
    <w:rsid w:val="00F22888"/>
    <w:rsid w:val="00F2330A"/>
    <w:rsid w:val="00F25EC1"/>
    <w:rsid w:val="00F323F5"/>
    <w:rsid w:val="00F3511C"/>
    <w:rsid w:val="00F3577C"/>
    <w:rsid w:val="00F40794"/>
    <w:rsid w:val="00F415C9"/>
    <w:rsid w:val="00F418DE"/>
    <w:rsid w:val="00F47557"/>
    <w:rsid w:val="00F541ED"/>
    <w:rsid w:val="00F543E6"/>
    <w:rsid w:val="00F60BD5"/>
    <w:rsid w:val="00F60D70"/>
    <w:rsid w:val="00F61663"/>
    <w:rsid w:val="00F63AA7"/>
    <w:rsid w:val="00F67605"/>
    <w:rsid w:val="00F70928"/>
    <w:rsid w:val="00F72475"/>
    <w:rsid w:val="00F73F44"/>
    <w:rsid w:val="00F74A77"/>
    <w:rsid w:val="00F80523"/>
    <w:rsid w:val="00F80CF3"/>
    <w:rsid w:val="00F818CA"/>
    <w:rsid w:val="00F818FE"/>
    <w:rsid w:val="00F8598E"/>
    <w:rsid w:val="00F923FF"/>
    <w:rsid w:val="00F9245A"/>
    <w:rsid w:val="00F9621B"/>
    <w:rsid w:val="00FA14BB"/>
    <w:rsid w:val="00FA34E7"/>
    <w:rsid w:val="00FA4352"/>
    <w:rsid w:val="00FA701F"/>
    <w:rsid w:val="00FB265D"/>
    <w:rsid w:val="00FB3179"/>
    <w:rsid w:val="00FB4B42"/>
    <w:rsid w:val="00FB5084"/>
    <w:rsid w:val="00FC4818"/>
    <w:rsid w:val="00FC6C59"/>
    <w:rsid w:val="00FD1462"/>
    <w:rsid w:val="00FD264C"/>
    <w:rsid w:val="00FD2854"/>
    <w:rsid w:val="00FD78F5"/>
    <w:rsid w:val="00FE10CB"/>
    <w:rsid w:val="00FE353E"/>
    <w:rsid w:val="00FE40B8"/>
    <w:rsid w:val="00FE413E"/>
    <w:rsid w:val="00FE4B86"/>
    <w:rsid w:val="00FF0B12"/>
    <w:rsid w:val="00FF2695"/>
    <w:rsid w:val="00FF3D00"/>
    <w:rsid w:val="00FF4B37"/>
    <w:rsid w:val="00FF5378"/>
    <w:rsid w:val="00FF7A22"/>
    <w:rsid w:val="07811E24"/>
    <w:rsid w:val="0A1F5D57"/>
    <w:rsid w:val="12A71933"/>
    <w:rsid w:val="194577B0"/>
    <w:rsid w:val="2D1C68D4"/>
    <w:rsid w:val="33CA3AD5"/>
    <w:rsid w:val="4D8A67B2"/>
    <w:rsid w:val="547C6318"/>
    <w:rsid w:val="5BCE5D7C"/>
    <w:rsid w:val="663858F0"/>
    <w:rsid w:val="67F41D36"/>
    <w:rsid w:val="68A9492C"/>
    <w:rsid w:val="6AAC18C6"/>
    <w:rsid w:val="6C4560E5"/>
    <w:rsid w:val="6FC979FF"/>
    <w:rsid w:val="6FD304B0"/>
    <w:rsid w:val="795A1753"/>
    <w:rsid w:val="79F242DF"/>
    <w:rsid w:val="7F8A665B"/>
    <w:rsid w:val="7FB31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qFormat="1" w:unhideWhenUsed="0" w:uiPriority="0" w:semiHidden="0"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qFormat/>
    <w:uiPriority w:val="0"/>
    <w:pPr>
      <w:keepNext/>
      <w:keepLines/>
      <w:spacing w:before="340" w:after="330" w:line="578" w:lineRule="auto"/>
      <w:ind w:left="432" w:hanging="432"/>
      <w:outlineLvl w:val="0"/>
    </w:pPr>
    <w:rPr>
      <w:b/>
      <w:bCs/>
      <w:kern w:val="44"/>
      <w:sz w:val="44"/>
      <w:szCs w:val="44"/>
    </w:rPr>
  </w:style>
  <w:style w:type="paragraph" w:styleId="3">
    <w:name w:val="heading 2"/>
    <w:basedOn w:val="1"/>
    <w:next w:val="4"/>
    <w:link w:val="75"/>
    <w:qFormat/>
    <w:uiPriority w:val="0"/>
    <w:pPr>
      <w:keepNext/>
      <w:keepLines/>
      <w:tabs>
        <w:tab w:val="left" w:pos="180"/>
        <w:tab w:val="left" w:pos="360"/>
      </w:tabs>
      <w:adjustRightInd w:val="0"/>
      <w:spacing w:before="240" w:line="360" w:lineRule="auto"/>
      <w:ind w:right="840" w:rightChars="400"/>
      <w:jc w:val="left"/>
      <w:outlineLvl w:val="1"/>
    </w:pPr>
    <w:rPr>
      <w:rFonts w:ascii="宋体" w:hAnsi="Arial"/>
      <w:b/>
      <w:kern w:val="0"/>
      <w:sz w:val="28"/>
      <w:szCs w:val="20"/>
    </w:rPr>
  </w:style>
  <w:style w:type="paragraph" w:styleId="5">
    <w:name w:val="heading 3"/>
    <w:basedOn w:val="1"/>
    <w:next w:val="1"/>
    <w:link w:val="76"/>
    <w:qFormat/>
    <w:uiPriority w:val="0"/>
    <w:pPr>
      <w:keepNext/>
      <w:keepLines/>
      <w:adjustRightInd w:val="0"/>
      <w:spacing w:before="260" w:after="260" w:line="416" w:lineRule="atLeast"/>
      <w:textAlignment w:val="baseline"/>
      <w:outlineLvl w:val="2"/>
    </w:pPr>
    <w:rPr>
      <w:b/>
      <w:kern w:val="0"/>
      <w:sz w:val="32"/>
      <w:szCs w:val="20"/>
    </w:rPr>
  </w:style>
  <w:style w:type="paragraph" w:styleId="6">
    <w:name w:val="heading 4"/>
    <w:basedOn w:val="1"/>
    <w:next w:val="4"/>
    <w:link w:val="77"/>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4"/>
    <w:link w:val="78"/>
    <w:qFormat/>
    <w:uiPriority w:val="0"/>
    <w:pPr>
      <w:keepNext/>
      <w:keepLines/>
      <w:spacing w:before="280" w:after="290" w:line="376" w:lineRule="auto"/>
      <w:outlineLvl w:val="4"/>
    </w:pPr>
    <w:rPr>
      <w:b/>
      <w:sz w:val="28"/>
      <w:szCs w:val="20"/>
    </w:rPr>
  </w:style>
  <w:style w:type="paragraph" w:styleId="8">
    <w:name w:val="heading 6"/>
    <w:basedOn w:val="1"/>
    <w:next w:val="4"/>
    <w:link w:val="79"/>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4"/>
    <w:link w:val="81"/>
    <w:qFormat/>
    <w:uiPriority w:val="0"/>
    <w:pPr>
      <w:keepNext/>
      <w:keepLines/>
      <w:spacing w:before="240" w:after="64" w:line="320" w:lineRule="auto"/>
      <w:ind w:left="1296" w:hanging="1296"/>
      <w:outlineLvl w:val="6"/>
    </w:pPr>
    <w:rPr>
      <w:b/>
      <w:sz w:val="24"/>
    </w:rPr>
  </w:style>
  <w:style w:type="paragraph" w:styleId="10">
    <w:name w:val="heading 8"/>
    <w:basedOn w:val="1"/>
    <w:next w:val="4"/>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4"/>
    <w:link w:val="83"/>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uiPriority w:val="99"/>
    <w:tblPr>
      <w:tblCellMar>
        <w:top w:w="0" w:type="dxa"/>
        <w:left w:w="108" w:type="dxa"/>
        <w:bottom w:w="0" w:type="dxa"/>
        <w:right w:w="108" w:type="dxa"/>
      </w:tblCellMar>
    </w:tblPr>
  </w:style>
  <w:style w:type="paragraph" w:styleId="4">
    <w:name w:val="Normal Indent"/>
    <w:basedOn w:val="1"/>
    <w:link w:val="84"/>
    <w:qFormat/>
    <w:uiPriority w:val="0"/>
    <w:pPr>
      <w:widowControl/>
      <w:ind w:firstLine="420"/>
      <w:jc w:val="left"/>
    </w:pPr>
    <w:rPr>
      <w:kern w:val="0"/>
      <w:szCs w:val="20"/>
    </w:rPr>
  </w:style>
  <w:style w:type="paragraph" w:styleId="12">
    <w:name w:val="toc 7"/>
    <w:basedOn w:val="1"/>
    <w:next w:val="1"/>
    <w:unhideWhenUsed/>
    <w:qFormat/>
    <w:uiPriority w:val="0"/>
    <w:pPr>
      <w:ind w:left="1050"/>
      <w:jc w:val="left"/>
    </w:pPr>
    <w:rPr>
      <w:rFonts w:ascii="等线" w:eastAsia="等线"/>
      <w:sz w:val="20"/>
      <w:szCs w:val="20"/>
    </w:rPr>
  </w:style>
  <w:style w:type="paragraph" w:styleId="13">
    <w:name w:val="List Number 2"/>
    <w:basedOn w:val="1"/>
    <w:qFormat/>
    <w:uiPriority w:val="0"/>
    <w:pPr>
      <w:suppressAutoHyphens/>
    </w:pPr>
    <w:rPr>
      <w:rFonts w:eastAsia="楷体_GB2312"/>
      <w:kern w:val="1"/>
      <w:sz w:val="24"/>
      <w:lang w:eastAsia="ar-SA"/>
    </w:rPr>
  </w:style>
  <w:style w:type="paragraph" w:styleId="14">
    <w:name w:val="List Bullet 4"/>
    <w:basedOn w:val="1"/>
    <w:qFormat/>
    <w:uiPriority w:val="0"/>
    <w:pPr>
      <w:tabs>
        <w:tab w:val="left" w:pos="420"/>
        <w:tab w:val="left" w:pos="1620"/>
      </w:tabs>
      <w:autoSpaceDE w:val="0"/>
      <w:autoSpaceDN w:val="0"/>
      <w:adjustRightInd w:val="0"/>
      <w:spacing w:before="80" w:after="80" w:line="300" w:lineRule="auto"/>
      <w:ind w:left="420" w:hanging="420"/>
    </w:pPr>
    <w:rPr>
      <w:rFonts w:ascii="Arial" w:hAnsi="Arial"/>
      <w:kern w:val="0"/>
      <w:szCs w:val="20"/>
    </w:rPr>
  </w:style>
  <w:style w:type="paragraph" w:styleId="15">
    <w:name w:val="List Number"/>
    <w:basedOn w:val="1"/>
    <w:qFormat/>
    <w:uiPriority w:val="0"/>
    <w:pPr>
      <w:tabs>
        <w:tab w:val="left" w:pos="1044"/>
      </w:tabs>
      <w:suppressAutoHyphens/>
      <w:ind w:left="624" w:hanging="624"/>
    </w:pPr>
    <w:rPr>
      <w:rFonts w:eastAsia="楷体_GB2312"/>
      <w:kern w:val="1"/>
      <w:sz w:val="24"/>
      <w:lang w:eastAsia="ar-SA"/>
    </w:rPr>
  </w:style>
  <w:style w:type="paragraph" w:styleId="16">
    <w:name w:val="caption"/>
    <w:basedOn w:val="1"/>
    <w:next w:val="1"/>
    <w:qFormat/>
    <w:uiPriority w:val="0"/>
    <w:rPr>
      <w:rFonts w:ascii="Arial" w:hAnsi="Arial" w:eastAsia="黑体" w:cs="Arial"/>
      <w:sz w:val="20"/>
      <w:szCs w:val="20"/>
    </w:rPr>
  </w:style>
  <w:style w:type="paragraph" w:styleId="17">
    <w:name w:val="List Bullet"/>
    <w:basedOn w:val="1"/>
    <w:unhideWhenUsed/>
    <w:qFormat/>
    <w:uiPriority w:val="0"/>
    <w:pPr>
      <w:tabs>
        <w:tab w:val="left" w:pos="360"/>
      </w:tabs>
      <w:ind w:left="432" w:hanging="432"/>
    </w:pPr>
    <w:rPr>
      <w:szCs w:val="22"/>
    </w:rPr>
  </w:style>
  <w:style w:type="paragraph" w:styleId="18">
    <w:name w:val="Document Map"/>
    <w:basedOn w:val="1"/>
    <w:link w:val="107"/>
    <w:qFormat/>
    <w:uiPriority w:val="0"/>
    <w:pPr>
      <w:shd w:val="clear" w:color="auto" w:fill="000080"/>
    </w:pPr>
  </w:style>
  <w:style w:type="paragraph" w:styleId="19">
    <w:name w:val="annotation text"/>
    <w:basedOn w:val="1"/>
    <w:link w:val="86"/>
    <w:qFormat/>
    <w:uiPriority w:val="99"/>
    <w:pPr>
      <w:widowControl/>
      <w:jc w:val="left"/>
    </w:pPr>
    <w:rPr>
      <w:kern w:val="0"/>
      <w:szCs w:val="20"/>
    </w:rPr>
  </w:style>
  <w:style w:type="paragraph" w:styleId="20">
    <w:name w:val="Body Text 3"/>
    <w:basedOn w:val="1"/>
    <w:link w:val="112"/>
    <w:qFormat/>
    <w:uiPriority w:val="0"/>
    <w:pPr>
      <w:spacing w:after="120"/>
    </w:pPr>
    <w:rPr>
      <w:sz w:val="16"/>
      <w:szCs w:val="16"/>
    </w:rPr>
  </w:style>
  <w:style w:type="paragraph" w:styleId="21">
    <w:name w:val="Body Text"/>
    <w:basedOn w:val="1"/>
    <w:link w:val="192"/>
    <w:unhideWhenUsed/>
    <w:qFormat/>
    <w:uiPriority w:val="0"/>
    <w:pPr>
      <w:spacing w:after="120"/>
    </w:pPr>
  </w:style>
  <w:style w:type="paragraph" w:styleId="22">
    <w:name w:val="Body Text Indent"/>
    <w:basedOn w:val="1"/>
    <w:link w:val="188"/>
    <w:unhideWhenUsed/>
    <w:qFormat/>
    <w:uiPriority w:val="0"/>
    <w:pPr>
      <w:spacing w:after="120"/>
      <w:ind w:left="420" w:leftChars="200"/>
    </w:pPr>
  </w:style>
  <w:style w:type="paragraph" w:styleId="23">
    <w:name w:val="List 2"/>
    <w:basedOn w:val="1"/>
    <w:qFormat/>
    <w:uiPriority w:val="0"/>
    <w:pPr>
      <w:widowControl/>
      <w:ind w:left="100" w:leftChars="200" w:hanging="200" w:hangingChars="200"/>
      <w:jc w:val="left"/>
    </w:pPr>
    <w:rPr>
      <w:kern w:val="0"/>
      <w:szCs w:val="20"/>
    </w:rPr>
  </w:style>
  <w:style w:type="paragraph" w:styleId="24">
    <w:name w:val="Block Text"/>
    <w:basedOn w:val="1"/>
    <w:qFormat/>
    <w:uiPriority w:val="0"/>
    <w:pPr>
      <w:widowControl/>
      <w:spacing w:after="120"/>
      <w:ind w:left="1440" w:leftChars="700" w:right="1440" w:rightChars="700"/>
      <w:jc w:val="left"/>
    </w:pPr>
    <w:rPr>
      <w:kern w:val="0"/>
      <w:szCs w:val="20"/>
    </w:rPr>
  </w:style>
  <w:style w:type="paragraph" w:styleId="25">
    <w:name w:val="toc 5"/>
    <w:basedOn w:val="1"/>
    <w:next w:val="1"/>
    <w:unhideWhenUsed/>
    <w:qFormat/>
    <w:uiPriority w:val="0"/>
    <w:pPr>
      <w:ind w:left="630"/>
      <w:jc w:val="left"/>
    </w:pPr>
    <w:rPr>
      <w:rFonts w:ascii="等线" w:eastAsia="等线"/>
      <w:sz w:val="20"/>
      <w:szCs w:val="20"/>
    </w:rPr>
  </w:style>
  <w:style w:type="paragraph" w:styleId="26">
    <w:name w:val="toc 3"/>
    <w:basedOn w:val="1"/>
    <w:next w:val="1"/>
    <w:unhideWhenUsed/>
    <w:qFormat/>
    <w:uiPriority w:val="0"/>
    <w:pPr>
      <w:ind w:left="210"/>
      <w:jc w:val="left"/>
    </w:pPr>
    <w:rPr>
      <w:rFonts w:ascii="等线" w:eastAsia="等线"/>
      <w:sz w:val="20"/>
      <w:szCs w:val="20"/>
    </w:rPr>
  </w:style>
  <w:style w:type="paragraph" w:styleId="27">
    <w:name w:val="Plain Text"/>
    <w:basedOn w:val="1"/>
    <w:link w:val="92"/>
    <w:qFormat/>
    <w:uiPriority w:val="0"/>
    <w:rPr>
      <w:rFonts w:ascii="宋体" w:hAnsi="Courier New" w:cs="Courier New"/>
      <w:szCs w:val="21"/>
    </w:rPr>
  </w:style>
  <w:style w:type="paragraph" w:styleId="28">
    <w:name w:val="toc 8"/>
    <w:basedOn w:val="1"/>
    <w:next w:val="1"/>
    <w:unhideWhenUsed/>
    <w:qFormat/>
    <w:uiPriority w:val="0"/>
    <w:pPr>
      <w:ind w:left="1260"/>
      <w:jc w:val="left"/>
    </w:pPr>
    <w:rPr>
      <w:rFonts w:ascii="等线" w:eastAsia="等线"/>
      <w:sz w:val="20"/>
      <w:szCs w:val="20"/>
    </w:rPr>
  </w:style>
  <w:style w:type="paragraph" w:styleId="29">
    <w:name w:val="Date"/>
    <w:basedOn w:val="1"/>
    <w:next w:val="1"/>
    <w:link w:val="150"/>
    <w:qFormat/>
    <w:uiPriority w:val="0"/>
    <w:rPr>
      <w:rFonts w:ascii="宋体"/>
      <w:kern w:val="0"/>
      <w:sz w:val="24"/>
      <w:szCs w:val="20"/>
    </w:rPr>
  </w:style>
  <w:style w:type="paragraph" w:styleId="30">
    <w:name w:val="Body Text Indent 2"/>
    <w:basedOn w:val="1"/>
    <w:link w:val="122"/>
    <w:qFormat/>
    <w:uiPriority w:val="0"/>
    <w:pPr>
      <w:spacing w:after="120" w:line="480" w:lineRule="auto"/>
      <w:ind w:left="420" w:leftChars="200"/>
    </w:pPr>
  </w:style>
  <w:style w:type="paragraph" w:styleId="31">
    <w:name w:val="Balloon Text"/>
    <w:basedOn w:val="1"/>
    <w:link w:val="114"/>
    <w:qFormat/>
    <w:uiPriority w:val="0"/>
    <w:rPr>
      <w:sz w:val="18"/>
      <w:szCs w:val="18"/>
    </w:rPr>
  </w:style>
  <w:style w:type="paragraph" w:styleId="32">
    <w:name w:val="footer"/>
    <w:basedOn w:val="1"/>
    <w:link w:val="88"/>
    <w:qFormat/>
    <w:uiPriority w:val="99"/>
    <w:pPr>
      <w:tabs>
        <w:tab w:val="center" w:pos="4153"/>
        <w:tab w:val="right" w:pos="8306"/>
      </w:tabs>
      <w:snapToGrid w:val="0"/>
      <w:jc w:val="left"/>
    </w:pPr>
    <w:rPr>
      <w:sz w:val="18"/>
      <w:szCs w:val="18"/>
    </w:rPr>
  </w:style>
  <w:style w:type="paragraph" w:styleId="33">
    <w:name w:val="header"/>
    <w:basedOn w:val="1"/>
    <w:link w:val="96"/>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152"/>
    <w:qFormat/>
    <w:uiPriority w:val="0"/>
    <w:pPr>
      <w:ind w:left="4320"/>
    </w:pPr>
    <w:rPr>
      <w:rFonts w:eastAsia="楷体_GB2312"/>
      <w:kern w:val="0"/>
      <w:sz w:val="20"/>
      <w:szCs w:val="20"/>
    </w:rPr>
  </w:style>
  <w:style w:type="paragraph" w:styleId="35">
    <w:name w:val="toc 1"/>
    <w:basedOn w:val="1"/>
    <w:next w:val="1"/>
    <w:qFormat/>
    <w:uiPriority w:val="39"/>
    <w:pPr>
      <w:spacing w:before="360"/>
      <w:jc w:val="left"/>
    </w:pPr>
    <w:rPr>
      <w:rFonts w:ascii="等线 Light" w:eastAsia="等线 Light"/>
      <w:b/>
      <w:bCs/>
      <w:caps/>
      <w:sz w:val="24"/>
    </w:rPr>
  </w:style>
  <w:style w:type="paragraph" w:styleId="36">
    <w:name w:val="toc 4"/>
    <w:basedOn w:val="1"/>
    <w:next w:val="1"/>
    <w:unhideWhenUsed/>
    <w:qFormat/>
    <w:uiPriority w:val="0"/>
    <w:pPr>
      <w:ind w:left="420"/>
      <w:jc w:val="left"/>
    </w:pPr>
    <w:rPr>
      <w:rFonts w:ascii="等线" w:eastAsia="等线"/>
      <w:sz w:val="20"/>
      <w:szCs w:val="20"/>
    </w:rPr>
  </w:style>
  <w:style w:type="paragraph" w:styleId="37">
    <w:name w:val="index heading"/>
    <w:basedOn w:val="1"/>
    <w:next w:val="38"/>
    <w:qFormat/>
    <w:uiPriority w:val="0"/>
    <w:rPr>
      <w:szCs w:val="20"/>
    </w:rPr>
  </w:style>
  <w:style w:type="paragraph" w:styleId="38">
    <w:name w:val="index 1"/>
    <w:basedOn w:val="1"/>
    <w:next w:val="1"/>
    <w:unhideWhenUsed/>
    <w:qFormat/>
    <w:uiPriority w:val="0"/>
  </w:style>
  <w:style w:type="paragraph" w:styleId="39">
    <w:name w:val="Subtitle"/>
    <w:basedOn w:val="40"/>
    <w:next w:val="21"/>
    <w:link w:val="139"/>
    <w:qFormat/>
    <w:uiPriority w:val="0"/>
    <w:pPr>
      <w:keepNext/>
      <w:suppressAutoHyphens/>
      <w:spacing w:after="0"/>
      <w:outlineLvl w:val="9"/>
    </w:pPr>
    <w:rPr>
      <w:rFonts w:ascii="Times New Roman" w:hAnsi="Times New Roman"/>
      <w:i/>
      <w:iCs/>
      <w:kern w:val="1"/>
      <w:sz w:val="28"/>
      <w:szCs w:val="28"/>
      <w:lang w:eastAsia="ar-SA"/>
    </w:rPr>
  </w:style>
  <w:style w:type="paragraph" w:styleId="40">
    <w:name w:val="Title"/>
    <w:basedOn w:val="1"/>
    <w:next w:val="1"/>
    <w:link w:val="90"/>
    <w:qFormat/>
    <w:uiPriority w:val="0"/>
    <w:pPr>
      <w:spacing w:before="240" w:after="60"/>
      <w:jc w:val="center"/>
      <w:outlineLvl w:val="0"/>
    </w:pPr>
    <w:rPr>
      <w:rFonts w:ascii="Cambria" w:hAnsi="Cambria"/>
      <w:b/>
      <w:bCs/>
      <w:sz w:val="32"/>
      <w:szCs w:val="32"/>
    </w:rPr>
  </w:style>
  <w:style w:type="paragraph" w:styleId="41">
    <w:name w:val="List"/>
    <w:basedOn w:val="1"/>
    <w:qFormat/>
    <w:uiPriority w:val="0"/>
    <w:pPr>
      <w:adjustRightInd w:val="0"/>
      <w:spacing w:line="460" w:lineRule="exact"/>
      <w:ind w:left="1276" w:hanging="425"/>
      <w:jc w:val="left"/>
      <w:textAlignment w:val="baseline"/>
    </w:pPr>
    <w:rPr>
      <w:kern w:val="0"/>
      <w:sz w:val="24"/>
      <w:szCs w:val="20"/>
    </w:rPr>
  </w:style>
  <w:style w:type="paragraph" w:styleId="42">
    <w:name w:val="footnote text"/>
    <w:basedOn w:val="1"/>
    <w:link w:val="179"/>
    <w:qFormat/>
    <w:uiPriority w:val="0"/>
    <w:rPr>
      <w:sz w:val="20"/>
      <w:szCs w:val="20"/>
    </w:rPr>
  </w:style>
  <w:style w:type="paragraph" w:styleId="43">
    <w:name w:val="toc 6"/>
    <w:basedOn w:val="1"/>
    <w:next w:val="1"/>
    <w:unhideWhenUsed/>
    <w:qFormat/>
    <w:uiPriority w:val="0"/>
    <w:pPr>
      <w:ind w:left="840"/>
      <w:jc w:val="left"/>
    </w:pPr>
    <w:rPr>
      <w:rFonts w:ascii="等线" w:eastAsia="等线"/>
      <w:sz w:val="20"/>
      <w:szCs w:val="20"/>
    </w:rPr>
  </w:style>
  <w:style w:type="paragraph" w:styleId="44">
    <w:name w:val="Body Text Indent 3"/>
    <w:basedOn w:val="1"/>
    <w:link w:val="124"/>
    <w:qFormat/>
    <w:uiPriority w:val="0"/>
    <w:pPr>
      <w:spacing w:after="120"/>
      <w:ind w:left="420" w:leftChars="200"/>
    </w:pPr>
    <w:rPr>
      <w:sz w:val="16"/>
      <w:szCs w:val="16"/>
    </w:rPr>
  </w:style>
  <w:style w:type="paragraph" w:styleId="45">
    <w:name w:val="table of figures"/>
    <w:basedOn w:val="1"/>
    <w:next w:val="1"/>
    <w:uiPriority w:val="0"/>
    <w:pPr>
      <w:ind w:left="200" w:leftChars="200" w:hanging="200" w:hangingChars="200"/>
    </w:pPr>
  </w:style>
  <w:style w:type="paragraph" w:styleId="46">
    <w:name w:val="toc 2"/>
    <w:basedOn w:val="1"/>
    <w:next w:val="1"/>
    <w:qFormat/>
    <w:uiPriority w:val="0"/>
    <w:pPr>
      <w:spacing w:before="240"/>
      <w:jc w:val="left"/>
    </w:pPr>
    <w:rPr>
      <w:rFonts w:ascii="等线" w:eastAsia="等线"/>
      <w:b/>
      <w:bCs/>
      <w:sz w:val="20"/>
      <w:szCs w:val="20"/>
    </w:rPr>
  </w:style>
  <w:style w:type="paragraph" w:styleId="47">
    <w:name w:val="toc 9"/>
    <w:basedOn w:val="1"/>
    <w:next w:val="1"/>
    <w:unhideWhenUsed/>
    <w:qFormat/>
    <w:uiPriority w:val="0"/>
    <w:pPr>
      <w:ind w:left="1470"/>
      <w:jc w:val="left"/>
    </w:pPr>
    <w:rPr>
      <w:rFonts w:ascii="等线" w:eastAsia="等线"/>
      <w:sz w:val="20"/>
      <w:szCs w:val="20"/>
    </w:rPr>
  </w:style>
  <w:style w:type="paragraph" w:styleId="48">
    <w:name w:val="Body Text 2"/>
    <w:basedOn w:val="1"/>
    <w:link w:val="115"/>
    <w:qFormat/>
    <w:uiPriority w:val="0"/>
    <w:pPr>
      <w:widowControl/>
      <w:spacing w:after="120" w:line="480" w:lineRule="auto"/>
      <w:jc w:val="left"/>
    </w:pPr>
    <w:rPr>
      <w:kern w:val="0"/>
      <w:szCs w:val="20"/>
    </w:rPr>
  </w:style>
  <w:style w:type="paragraph" w:styleId="49">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5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1">
    <w:name w:val="annotation subject"/>
    <w:basedOn w:val="19"/>
    <w:next w:val="19"/>
    <w:link w:val="130"/>
    <w:qFormat/>
    <w:uiPriority w:val="0"/>
    <w:pPr>
      <w:widowControl w:val="0"/>
    </w:pPr>
    <w:rPr>
      <w:b/>
      <w:bCs/>
    </w:rPr>
  </w:style>
  <w:style w:type="paragraph" w:styleId="52">
    <w:name w:val="Body Text First Indent"/>
    <w:basedOn w:val="21"/>
    <w:link w:val="149"/>
    <w:qFormat/>
    <w:uiPriority w:val="0"/>
    <w:pPr>
      <w:ind w:firstLine="420"/>
    </w:pPr>
    <w:rPr>
      <w:rFonts w:ascii="Calibri" w:hAnsi="Calibri"/>
      <w:color w:val="000000"/>
      <w:szCs w:val="22"/>
    </w:rPr>
  </w:style>
  <w:style w:type="paragraph" w:styleId="53">
    <w:name w:val="Body Text First Indent 2"/>
    <w:basedOn w:val="22"/>
    <w:link w:val="99"/>
    <w:qFormat/>
    <w:uiPriority w:val="0"/>
    <w:pPr>
      <w:ind w:firstLine="420" w:firstLineChars="200"/>
    </w:pPr>
    <w:rPr>
      <w:rFonts w:ascii="Calibri" w:hAnsi="Calibri"/>
      <w:szCs w:val="22"/>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page number"/>
    <w:basedOn w:val="56"/>
    <w:qFormat/>
    <w:uiPriority w:val="0"/>
  </w:style>
  <w:style w:type="character" w:styleId="59">
    <w:name w:val="FollowedHyperlink"/>
    <w:unhideWhenUsed/>
    <w:qFormat/>
    <w:uiPriority w:val="99"/>
    <w:rPr>
      <w:color w:val="954F72"/>
      <w:u w:val="single"/>
    </w:rPr>
  </w:style>
  <w:style w:type="character" w:styleId="60">
    <w:name w:val="line number"/>
    <w:basedOn w:val="56"/>
    <w:qFormat/>
    <w:uiPriority w:val="0"/>
  </w:style>
  <w:style w:type="character" w:styleId="61">
    <w:name w:val="Hyperlink"/>
    <w:qFormat/>
    <w:uiPriority w:val="99"/>
    <w:rPr>
      <w:color w:val="0000FF"/>
      <w:u w:val="single"/>
    </w:rPr>
  </w:style>
  <w:style w:type="character" w:styleId="62">
    <w:name w:val="annotation reference"/>
    <w:qFormat/>
    <w:uiPriority w:val="0"/>
    <w:rPr>
      <w:sz w:val="21"/>
      <w:szCs w:val="21"/>
    </w:rPr>
  </w:style>
  <w:style w:type="character" w:styleId="63">
    <w:name w:val="footnote reference"/>
    <w:qFormat/>
    <w:uiPriority w:val="0"/>
    <w:rPr>
      <w:vertAlign w:val="superscript"/>
    </w:rPr>
  </w:style>
  <w:style w:type="character" w:customStyle="1" w:styleId="64">
    <w:name w:val="批注文字 字符"/>
    <w:qFormat/>
    <w:uiPriority w:val="99"/>
    <w:rPr>
      <w:kern w:val="2"/>
      <w:sz w:val="21"/>
      <w:szCs w:val="24"/>
    </w:rPr>
  </w:style>
  <w:style w:type="character" w:customStyle="1" w:styleId="65">
    <w:name w:val="纯文本 字符"/>
    <w:qFormat/>
    <w:uiPriority w:val="0"/>
    <w:rPr>
      <w:rFonts w:ascii="宋体" w:hAnsi="Courier New" w:eastAsia="宋体"/>
      <w:kern w:val="2"/>
      <w:sz w:val="21"/>
      <w:lang w:val="en-US" w:eastAsia="zh-CN" w:bidi="ar-SA"/>
    </w:rPr>
  </w:style>
  <w:style w:type="character" w:customStyle="1" w:styleId="66">
    <w:name w:val="纯文本 Char1"/>
    <w:qFormat/>
    <w:uiPriority w:val="0"/>
    <w:rPr>
      <w:rFonts w:ascii="宋体" w:hAnsi="Courier New" w:eastAsia="宋体" w:cs="Courier New"/>
      <w:kern w:val="2"/>
      <w:sz w:val="21"/>
      <w:szCs w:val="21"/>
      <w:lang w:val="en-US" w:eastAsia="zh-CN" w:bidi="ar-SA"/>
    </w:rPr>
  </w:style>
  <w:style w:type="paragraph" w:customStyle="1" w:styleId="6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8">
    <w:name w:val="纯文本 Char"/>
    <w:qFormat/>
    <w:locked/>
    <w:uiPriority w:val="0"/>
    <w:rPr>
      <w:rFonts w:ascii="宋体" w:hAnsi="Courier New" w:eastAsia="宋体" w:cs="Times New Roman"/>
      <w:kern w:val="2"/>
      <w:sz w:val="21"/>
      <w:lang w:val="en-US" w:eastAsia="zh-CN"/>
    </w:rPr>
  </w:style>
  <w:style w:type="character" w:customStyle="1" w:styleId="69">
    <w:name w:val="列表段落 字符"/>
    <w:qFormat/>
    <w:uiPriority w:val="0"/>
    <w:rPr>
      <w:rFonts w:ascii="Times New Roman" w:hAnsi="Times New Roman" w:eastAsia="宋体" w:cs="Times New Roman"/>
      <w:kern w:val="0"/>
      <w:szCs w:val="20"/>
    </w:rPr>
  </w:style>
  <w:style w:type="character" w:customStyle="1" w:styleId="70">
    <w:name w:val="列出段落 Char"/>
    <w:link w:val="71"/>
    <w:qFormat/>
    <w:uiPriority w:val="34"/>
    <w:rPr>
      <w:rFonts w:ascii="Times New Roman" w:hAnsi="Times New Roman" w:eastAsia="宋体" w:cs="Times New Roman"/>
      <w:szCs w:val="24"/>
    </w:rPr>
  </w:style>
  <w:style w:type="paragraph" w:customStyle="1" w:styleId="71">
    <w:name w:val="列出段落2"/>
    <w:basedOn w:val="1"/>
    <w:link w:val="70"/>
    <w:qFormat/>
    <w:uiPriority w:val="34"/>
    <w:pPr>
      <w:ind w:firstLine="420" w:firstLineChars="200"/>
    </w:pPr>
    <w:rPr>
      <w:kern w:val="0"/>
      <w:sz w:val="20"/>
    </w:rPr>
  </w:style>
  <w:style w:type="character" w:customStyle="1" w:styleId="72">
    <w:name w:val="页脚 Char"/>
    <w:qFormat/>
    <w:uiPriority w:val="99"/>
    <w:rPr>
      <w:rFonts w:eastAsia="宋体"/>
      <w:kern w:val="2"/>
      <w:sz w:val="18"/>
      <w:szCs w:val="18"/>
      <w:lang w:val="en-US" w:eastAsia="zh-CN" w:bidi="ar-SA"/>
    </w:rPr>
  </w:style>
  <w:style w:type="character" w:customStyle="1" w:styleId="73">
    <w:name w:val="标题 1 Char"/>
    <w:basedOn w:val="56"/>
    <w:qFormat/>
    <w:uiPriority w:val="0"/>
    <w:rPr>
      <w:b/>
      <w:bCs/>
      <w:kern w:val="44"/>
      <w:sz w:val="44"/>
      <w:szCs w:val="44"/>
    </w:rPr>
  </w:style>
  <w:style w:type="character" w:customStyle="1" w:styleId="74">
    <w:name w:val="标题 1 字符1"/>
    <w:link w:val="2"/>
    <w:qFormat/>
    <w:uiPriority w:val="0"/>
    <w:rPr>
      <w:b/>
      <w:bCs/>
      <w:kern w:val="44"/>
      <w:sz w:val="44"/>
      <w:szCs w:val="44"/>
    </w:rPr>
  </w:style>
  <w:style w:type="character" w:customStyle="1" w:styleId="75">
    <w:name w:val="标题 2 字符"/>
    <w:basedOn w:val="56"/>
    <w:link w:val="3"/>
    <w:qFormat/>
    <w:uiPriority w:val="0"/>
    <w:rPr>
      <w:rFonts w:ascii="宋体" w:hAnsi="Arial"/>
      <w:b/>
      <w:sz w:val="28"/>
    </w:rPr>
  </w:style>
  <w:style w:type="character" w:customStyle="1" w:styleId="76">
    <w:name w:val="标题 3 字符"/>
    <w:basedOn w:val="56"/>
    <w:link w:val="5"/>
    <w:qFormat/>
    <w:uiPriority w:val="0"/>
    <w:rPr>
      <w:b/>
      <w:sz w:val="32"/>
    </w:rPr>
  </w:style>
  <w:style w:type="character" w:customStyle="1" w:styleId="77">
    <w:name w:val="标题 4 字符"/>
    <w:basedOn w:val="56"/>
    <w:link w:val="6"/>
    <w:qFormat/>
    <w:uiPriority w:val="9"/>
    <w:rPr>
      <w:rFonts w:ascii="Arial" w:hAnsi="Arial" w:eastAsia="黑体"/>
      <w:b/>
      <w:kern w:val="2"/>
      <w:sz w:val="28"/>
    </w:rPr>
  </w:style>
  <w:style w:type="character" w:customStyle="1" w:styleId="78">
    <w:name w:val="标题 5 字符"/>
    <w:basedOn w:val="56"/>
    <w:link w:val="7"/>
    <w:qFormat/>
    <w:uiPriority w:val="0"/>
    <w:rPr>
      <w:b/>
      <w:kern w:val="2"/>
      <w:sz w:val="28"/>
    </w:rPr>
  </w:style>
  <w:style w:type="character" w:customStyle="1" w:styleId="79">
    <w:name w:val="标题 6 字符"/>
    <w:basedOn w:val="56"/>
    <w:link w:val="8"/>
    <w:qFormat/>
    <w:uiPriority w:val="0"/>
    <w:rPr>
      <w:rFonts w:ascii="Arial" w:hAnsi="Arial" w:eastAsia="黑体"/>
      <w:b/>
      <w:kern w:val="2"/>
      <w:sz w:val="24"/>
    </w:rPr>
  </w:style>
  <w:style w:type="character" w:customStyle="1" w:styleId="80">
    <w:name w:val="标题 7 Char"/>
    <w:basedOn w:val="56"/>
    <w:qFormat/>
    <w:uiPriority w:val="0"/>
    <w:rPr>
      <w:b/>
      <w:bCs/>
      <w:kern w:val="2"/>
      <w:sz w:val="24"/>
      <w:szCs w:val="24"/>
    </w:rPr>
  </w:style>
  <w:style w:type="character" w:customStyle="1" w:styleId="81">
    <w:name w:val="标题 7 字符"/>
    <w:link w:val="9"/>
    <w:qFormat/>
    <w:uiPriority w:val="0"/>
    <w:rPr>
      <w:b/>
      <w:kern w:val="2"/>
      <w:sz w:val="24"/>
      <w:szCs w:val="24"/>
    </w:rPr>
  </w:style>
  <w:style w:type="character" w:customStyle="1" w:styleId="82">
    <w:name w:val="标题 8 字符"/>
    <w:basedOn w:val="56"/>
    <w:link w:val="10"/>
    <w:qFormat/>
    <w:uiPriority w:val="0"/>
    <w:rPr>
      <w:rFonts w:ascii="Arial" w:hAnsi="Arial" w:eastAsia="黑体"/>
      <w:kern w:val="2"/>
      <w:sz w:val="24"/>
    </w:rPr>
  </w:style>
  <w:style w:type="character" w:customStyle="1" w:styleId="83">
    <w:name w:val="标题 9 字符"/>
    <w:basedOn w:val="56"/>
    <w:link w:val="11"/>
    <w:qFormat/>
    <w:uiPriority w:val="0"/>
    <w:rPr>
      <w:rFonts w:ascii="Arial" w:hAnsi="Arial" w:eastAsia="黑体"/>
      <w:kern w:val="2"/>
      <w:sz w:val="21"/>
    </w:rPr>
  </w:style>
  <w:style w:type="character" w:customStyle="1" w:styleId="84">
    <w:name w:val="正文缩进 字符"/>
    <w:link w:val="4"/>
    <w:qFormat/>
    <w:uiPriority w:val="0"/>
    <w:rPr>
      <w:sz w:val="21"/>
    </w:rPr>
  </w:style>
  <w:style w:type="character" w:customStyle="1" w:styleId="85">
    <w:name w:val="批注文字 Char"/>
    <w:basedOn w:val="56"/>
    <w:qFormat/>
    <w:uiPriority w:val="0"/>
    <w:rPr>
      <w:kern w:val="2"/>
      <w:sz w:val="21"/>
      <w:szCs w:val="24"/>
    </w:rPr>
  </w:style>
  <w:style w:type="character" w:customStyle="1" w:styleId="86">
    <w:name w:val="批注文字 字符1"/>
    <w:link w:val="19"/>
    <w:qFormat/>
    <w:uiPriority w:val="0"/>
    <w:rPr>
      <w:sz w:val="21"/>
    </w:rPr>
  </w:style>
  <w:style w:type="character" w:customStyle="1" w:styleId="87">
    <w:name w:val="页脚 Char1"/>
    <w:basedOn w:val="56"/>
    <w:qFormat/>
    <w:uiPriority w:val="0"/>
    <w:rPr>
      <w:kern w:val="2"/>
      <w:sz w:val="18"/>
      <w:szCs w:val="18"/>
    </w:rPr>
  </w:style>
  <w:style w:type="character" w:customStyle="1" w:styleId="88">
    <w:name w:val="页脚 字符"/>
    <w:link w:val="32"/>
    <w:qFormat/>
    <w:uiPriority w:val="99"/>
    <w:rPr>
      <w:kern w:val="2"/>
      <w:sz w:val="18"/>
      <w:szCs w:val="18"/>
    </w:rPr>
  </w:style>
  <w:style w:type="character" w:customStyle="1" w:styleId="89">
    <w:name w:val="标题 Char"/>
    <w:basedOn w:val="56"/>
    <w:qFormat/>
    <w:uiPriority w:val="0"/>
    <w:rPr>
      <w:rFonts w:asciiTheme="majorHAnsi" w:hAnsiTheme="majorHAnsi" w:cstheme="majorBidi"/>
      <w:b/>
      <w:bCs/>
      <w:kern w:val="2"/>
      <w:sz w:val="32"/>
      <w:szCs w:val="32"/>
    </w:rPr>
  </w:style>
  <w:style w:type="character" w:customStyle="1" w:styleId="90">
    <w:name w:val="标题 字符"/>
    <w:link w:val="40"/>
    <w:qFormat/>
    <w:uiPriority w:val="0"/>
    <w:rPr>
      <w:rFonts w:ascii="Cambria" w:hAnsi="Cambria"/>
      <w:b/>
      <w:bCs/>
      <w:kern w:val="2"/>
      <w:sz w:val="32"/>
      <w:szCs w:val="32"/>
    </w:rPr>
  </w:style>
  <w:style w:type="character" w:customStyle="1" w:styleId="91">
    <w:name w:val="纯文本 Char2"/>
    <w:basedOn w:val="56"/>
    <w:qFormat/>
    <w:uiPriority w:val="0"/>
    <w:rPr>
      <w:rFonts w:ascii="宋体" w:hAnsi="Courier New" w:cs="Courier New"/>
      <w:kern w:val="2"/>
      <w:sz w:val="21"/>
      <w:szCs w:val="21"/>
    </w:rPr>
  </w:style>
  <w:style w:type="character" w:customStyle="1" w:styleId="92">
    <w:name w:val="纯文本 字符1"/>
    <w:link w:val="27"/>
    <w:qFormat/>
    <w:uiPriority w:val="0"/>
    <w:rPr>
      <w:rFonts w:ascii="宋体" w:hAnsi="Courier New" w:cs="Courier New"/>
      <w:kern w:val="2"/>
      <w:sz w:val="21"/>
      <w:szCs w:val="21"/>
    </w:rPr>
  </w:style>
  <w:style w:type="paragraph" w:styleId="93">
    <w:name w:val="List Paragraph"/>
    <w:basedOn w:val="1"/>
    <w:link w:val="94"/>
    <w:qFormat/>
    <w:uiPriority w:val="34"/>
    <w:pPr>
      <w:spacing w:line="360" w:lineRule="auto"/>
      <w:ind w:firstLine="420" w:firstLineChars="200"/>
    </w:pPr>
    <w:rPr>
      <w:sz w:val="24"/>
    </w:rPr>
  </w:style>
  <w:style w:type="character" w:customStyle="1" w:styleId="94">
    <w:name w:val="列表段落 字符1"/>
    <w:link w:val="93"/>
    <w:qFormat/>
    <w:uiPriority w:val="0"/>
    <w:rPr>
      <w:kern w:val="2"/>
      <w:sz w:val="24"/>
      <w:szCs w:val="24"/>
    </w:rPr>
  </w:style>
  <w:style w:type="paragraph" w:customStyle="1" w:styleId="95">
    <w:name w:val="TOC 标题1"/>
    <w:basedOn w:val="2"/>
    <w:next w:val="1"/>
    <w:qFormat/>
    <w:uiPriority w:val="0"/>
    <w:pPr>
      <w:widowControl/>
      <w:spacing w:before="480" w:after="0" w:line="276" w:lineRule="auto"/>
      <w:ind w:left="0" w:firstLine="0"/>
      <w:jc w:val="left"/>
      <w:outlineLvl w:val="9"/>
    </w:pPr>
    <w:rPr>
      <w:rFonts w:ascii="Cambria" w:hAnsi="Cambria"/>
      <w:color w:val="365F91"/>
      <w:kern w:val="0"/>
      <w:sz w:val="28"/>
      <w:szCs w:val="28"/>
    </w:rPr>
  </w:style>
  <w:style w:type="character" w:customStyle="1" w:styleId="96">
    <w:name w:val="页眉 字符"/>
    <w:basedOn w:val="56"/>
    <w:link w:val="33"/>
    <w:qFormat/>
    <w:uiPriority w:val="99"/>
    <w:rPr>
      <w:kern w:val="2"/>
      <w:sz w:val="18"/>
      <w:szCs w:val="18"/>
    </w:rPr>
  </w:style>
  <w:style w:type="character" w:customStyle="1" w:styleId="97">
    <w:name w:val="访问过的超链接1"/>
    <w:qFormat/>
    <w:uiPriority w:val="0"/>
    <w:rPr>
      <w:color w:val="800080"/>
      <w:u w:val="single"/>
    </w:rPr>
  </w:style>
  <w:style w:type="character" w:customStyle="1" w:styleId="98">
    <w:name w:val="f-mainb1"/>
    <w:qFormat/>
    <w:uiPriority w:val="0"/>
    <w:rPr>
      <w:rFonts w:hint="default" w:ascii="ˎ̥" w:hAnsi="ˎ̥"/>
      <w:b/>
      <w:bCs/>
      <w:color w:val="385269"/>
      <w:sz w:val="20"/>
      <w:szCs w:val="20"/>
    </w:rPr>
  </w:style>
  <w:style w:type="character" w:customStyle="1" w:styleId="99">
    <w:name w:val="正文文本首行缩进 2 字符"/>
    <w:link w:val="53"/>
    <w:qFormat/>
    <w:uiPriority w:val="0"/>
    <w:rPr>
      <w:rFonts w:ascii="Calibri" w:hAnsi="Calibri"/>
      <w:kern w:val="2"/>
      <w:sz w:val="21"/>
      <w:szCs w:val="22"/>
    </w:rPr>
  </w:style>
  <w:style w:type="character" w:customStyle="1" w:styleId="100">
    <w:name w:val="正文首行缩进 2 Char1"/>
    <w:basedOn w:val="101"/>
    <w:semiHidden/>
    <w:qFormat/>
    <w:uiPriority w:val="99"/>
    <w:rPr>
      <w:kern w:val="2"/>
      <w:sz w:val="21"/>
      <w:szCs w:val="24"/>
    </w:rPr>
  </w:style>
  <w:style w:type="character" w:customStyle="1" w:styleId="101">
    <w:name w:val="正文文本缩进 Char1"/>
    <w:qFormat/>
    <w:uiPriority w:val="0"/>
    <w:rPr>
      <w:kern w:val="2"/>
      <w:sz w:val="21"/>
      <w:szCs w:val="24"/>
    </w:rPr>
  </w:style>
  <w:style w:type="character" w:customStyle="1" w:styleId="102">
    <w:name w:val="Char Char10"/>
    <w:qFormat/>
    <w:locked/>
    <w:uiPriority w:val="0"/>
    <w:rPr>
      <w:rFonts w:eastAsia="宋体"/>
      <w:b/>
      <w:bCs/>
      <w:kern w:val="44"/>
      <w:sz w:val="44"/>
      <w:szCs w:val="44"/>
      <w:lang w:val="en-US" w:eastAsia="zh-CN" w:bidi="ar-SA"/>
    </w:rPr>
  </w:style>
  <w:style w:type="character" w:customStyle="1" w:styleId="103">
    <w:name w:val="Font Style17"/>
    <w:uiPriority w:val="0"/>
    <w:rPr>
      <w:rFonts w:ascii="黑体" w:eastAsia="黑体" w:cs="黑体"/>
      <w:sz w:val="28"/>
      <w:szCs w:val="28"/>
    </w:rPr>
  </w:style>
  <w:style w:type="character" w:customStyle="1" w:styleId="104">
    <w:name w:val="普通文字 Char1"/>
    <w:qFormat/>
    <w:uiPriority w:val="0"/>
    <w:rPr>
      <w:rFonts w:ascii="宋体" w:hAnsi="Courier New" w:eastAsia="宋体"/>
      <w:kern w:val="2"/>
      <w:sz w:val="21"/>
      <w:lang w:val="en-US" w:eastAsia="zh-CN" w:bidi="ar-SA"/>
    </w:rPr>
  </w:style>
  <w:style w:type="character" w:customStyle="1" w:styleId="105">
    <w:name w:val="HTML 预设格式 字符"/>
    <w:link w:val="49"/>
    <w:uiPriority w:val="0"/>
    <w:rPr>
      <w:rFonts w:ascii="Arial Unicode MS" w:hAnsi="Arial Unicode MS" w:eastAsia="Arial Unicode MS" w:cs="Arial Unicode MS"/>
      <w:color w:val="000000"/>
    </w:rPr>
  </w:style>
  <w:style w:type="character" w:customStyle="1" w:styleId="106">
    <w:name w:val="未处理的提及1"/>
    <w:unhideWhenUsed/>
    <w:uiPriority w:val="99"/>
    <w:rPr>
      <w:color w:val="808080"/>
      <w:shd w:val="clear" w:color="auto" w:fill="E6E6E6"/>
    </w:rPr>
  </w:style>
  <w:style w:type="character" w:customStyle="1" w:styleId="107">
    <w:name w:val="文档结构图 字符"/>
    <w:link w:val="18"/>
    <w:qFormat/>
    <w:uiPriority w:val="0"/>
    <w:rPr>
      <w:kern w:val="2"/>
      <w:sz w:val="21"/>
      <w:szCs w:val="24"/>
      <w:shd w:val="clear" w:color="auto" w:fill="000080"/>
    </w:rPr>
  </w:style>
  <w:style w:type="character" w:customStyle="1" w:styleId="108">
    <w:name w:val="shownews1"/>
    <w:qFormat/>
    <w:uiPriority w:val="0"/>
    <w:rPr>
      <w:color w:val="0034A5"/>
      <w:sz w:val="21"/>
      <w:szCs w:val="21"/>
      <w:u w:val="none"/>
    </w:rPr>
  </w:style>
  <w:style w:type="character" w:customStyle="1" w:styleId="109">
    <w:name w:val="10"/>
    <w:qFormat/>
    <w:uiPriority w:val="0"/>
    <w:rPr>
      <w:rFonts w:hint="default" w:ascii="Times New Roman" w:hAnsi="Times New Roman" w:cs="Times New Roman"/>
    </w:rPr>
  </w:style>
  <w:style w:type="character" w:customStyle="1" w:styleId="110">
    <w:name w:val="正文文本 Char1"/>
    <w:uiPriority w:val="0"/>
    <w:rPr>
      <w:rFonts w:ascii="ˎ̥" w:hAnsi="ˎ̥"/>
      <w:color w:val="000000"/>
      <w:kern w:val="2"/>
      <w:sz w:val="24"/>
    </w:rPr>
  </w:style>
  <w:style w:type="character" w:customStyle="1" w:styleId="111">
    <w:name w:val="列出段落 字符"/>
    <w:qFormat/>
    <w:uiPriority w:val="0"/>
    <w:rPr>
      <w:rFonts w:ascii="Calibri" w:hAnsi="Calibri"/>
      <w:kern w:val="2"/>
      <w:sz w:val="21"/>
      <w:szCs w:val="22"/>
    </w:rPr>
  </w:style>
  <w:style w:type="character" w:customStyle="1" w:styleId="112">
    <w:name w:val="正文文本 3 字符"/>
    <w:link w:val="20"/>
    <w:qFormat/>
    <w:uiPriority w:val="0"/>
    <w:rPr>
      <w:kern w:val="2"/>
      <w:sz w:val="16"/>
      <w:szCs w:val="16"/>
    </w:rPr>
  </w:style>
  <w:style w:type="character" w:customStyle="1" w:styleId="113">
    <w:name w:val="HTML 预设格式 字符1"/>
    <w:semiHidden/>
    <w:uiPriority w:val="99"/>
    <w:rPr>
      <w:rFonts w:ascii="Courier New" w:hAnsi="Courier New" w:cs="Courier New"/>
      <w:kern w:val="2"/>
    </w:rPr>
  </w:style>
  <w:style w:type="character" w:customStyle="1" w:styleId="114">
    <w:name w:val="批注框文本 字符"/>
    <w:link w:val="31"/>
    <w:qFormat/>
    <w:uiPriority w:val="0"/>
    <w:rPr>
      <w:kern w:val="2"/>
      <w:sz w:val="18"/>
      <w:szCs w:val="18"/>
    </w:rPr>
  </w:style>
  <w:style w:type="character" w:customStyle="1" w:styleId="115">
    <w:name w:val="正文文本 2 字符"/>
    <w:link w:val="48"/>
    <w:qFormat/>
    <w:uiPriority w:val="0"/>
    <w:rPr>
      <w:sz w:val="21"/>
    </w:rPr>
  </w:style>
  <w:style w:type="character" w:customStyle="1" w:styleId="116">
    <w:name w:val="Item List in Table Char"/>
    <w:link w:val="117"/>
    <w:qFormat/>
    <w:uiPriority w:val="0"/>
    <w:rPr>
      <w:szCs w:val="21"/>
    </w:rPr>
  </w:style>
  <w:style w:type="paragraph" w:customStyle="1" w:styleId="117">
    <w:name w:val="Item List in Table"/>
    <w:basedOn w:val="1"/>
    <w:link w:val="116"/>
    <w:qFormat/>
    <w:uiPriority w:val="0"/>
    <w:pPr>
      <w:widowControl/>
      <w:tabs>
        <w:tab w:val="left" w:pos="170"/>
      </w:tabs>
      <w:topLinePunct/>
      <w:adjustRightInd w:val="0"/>
      <w:snapToGrid w:val="0"/>
      <w:spacing w:before="80" w:after="80" w:line="240" w:lineRule="atLeast"/>
      <w:ind w:left="170" w:hanging="170"/>
      <w:jc w:val="left"/>
    </w:pPr>
    <w:rPr>
      <w:kern w:val="0"/>
      <w:sz w:val="20"/>
      <w:szCs w:val="21"/>
    </w:rPr>
  </w:style>
  <w:style w:type="character" w:customStyle="1" w:styleId="118">
    <w:name w:val="列出段落 Char2"/>
    <w:link w:val="119"/>
    <w:qFormat/>
    <w:uiPriority w:val="34"/>
    <w:rPr>
      <w:kern w:val="2"/>
      <w:sz w:val="24"/>
      <w:szCs w:val="24"/>
    </w:rPr>
  </w:style>
  <w:style w:type="paragraph" w:customStyle="1" w:styleId="119">
    <w:name w:val="_Style 467"/>
    <w:basedOn w:val="1"/>
    <w:next w:val="93"/>
    <w:link w:val="118"/>
    <w:qFormat/>
    <w:uiPriority w:val="34"/>
    <w:pPr>
      <w:ind w:firstLine="420" w:firstLineChars="200"/>
    </w:pPr>
    <w:rPr>
      <w:rFonts w:asciiTheme="minorHAnsi" w:hAnsiTheme="minorHAnsi" w:eastAsiaTheme="minorEastAsia" w:cstheme="minorBidi"/>
      <w:sz w:val="24"/>
    </w:rPr>
  </w:style>
  <w:style w:type="character" w:customStyle="1" w:styleId="120">
    <w:name w:val="Char Char9"/>
    <w:locked/>
    <w:uiPriority w:val="0"/>
    <w:rPr>
      <w:rFonts w:ascii="Arial" w:hAnsi="Arial" w:eastAsia="黑体"/>
      <w:kern w:val="2"/>
      <w:sz w:val="32"/>
      <w:szCs w:val="32"/>
      <w:lang w:val="en-US" w:eastAsia="zh-CN" w:bidi="ar-SA"/>
    </w:rPr>
  </w:style>
  <w:style w:type="character" w:customStyle="1" w:styleId="121">
    <w:name w:val="font81"/>
    <w:qFormat/>
    <w:uiPriority w:val="0"/>
    <w:rPr>
      <w:rFonts w:hint="eastAsia" w:ascii="宋体" w:hAnsi="宋体" w:eastAsia="宋体" w:cs="宋体"/>
      <w:color w:val="000000"/>
      <w:sz w:val="20"/>
      <w:szCs w:val="20"/>
      <w:u w:val="none"/>
    </w:rPr>
  </w:style>
  <w:style w:type="character" w:customStyle="1" w:styleId="122">
    <w:name w:val="正文文本缩进 2 字符"/>
    <w:link w:val="30"/>
    <w:uiPriority w:val="0"/>
    <w:rPr>
      <w:kern w:val="2"/>
      <w:sz w:val="21"/>
      <w:szCs w:val="24"/>
    </w:rPr>
  </w:style>
  <w:style w:type="character" w:customStyle="1" w:styleId="123">
    <w:name w:val="f-main1"/>
    <w:qFormat/>
    <w:uiPriority w:val="0"/>
    <w:rPr>
      <w:rFonts w:hint="default" w:ascii="ˎ̥" w:hAnsi="ˎ̥"/>
      <w:color w:val="385269"/>
      <w:sz w:val="20"/>
      <w:szCs w:val="20"/>
    </w:rPr>
  </w:style>
  <w:style w:type="character" w:customStyle="1" w:styleId="124">
    <w:name w:val="正文文本缩进 3 字符"/>
    <w:link w:val="44"/>
    <w:qFormat/>
    <w:uiPriority w:val="0"/>
    <w:rPr>
      <w:kern w:val="2"/>
      <w:sz w:val="16"/>
      <w:szCs w:val="16"/>
    </w:rPr>
  </w:style>
  <w:style w:type="character" w:customStyle="1" w:styleId="125">
    <w:name w:val="标题1"/>
    <w:qFormat/>
    <w:uiPriority w:val="0"/>
  </w:style>
  <w:style w:type="character" w:customStyle="1" w:styleId="126">
    <w:name w:val="页眉 Char1"/>
    <w:qFormat/>
    <w:uiPriority w:val="0"/>
    <w:rPr>
      <w:rFonts w:eastAsia="宋体"/>
      <w:sz w:val="18"/>
      <w:szCs w:val="18"/>
      <w:lang w:val="en-US" w:eastAsia="zh-CN" w:bidi="ar-SA"/>
    </w:rPr>
  </w:style>
  <w:style w:type="character" w:customStyle="1" w:styleId="127">
    <w:name w:val="正文首行缩进 Char"/>
    <w:link w:val="128"/>
    <w:qFormat/>
    <w:uiPriority w:val="0"/>
    <w:rPr>
      <w:rFonts w:ascii="宋体"/>
      <w:kern w:val="2"/>
      <w:sz w:val="21"/>
      <w:szCs w:val="24"/>
    </w:rPr>
  </w:style>
  <w:style w:type="paragraph" w:customStyle="1" w:styleId="128">
    <w:name w:val="正文首行缩进1"/>
    <w:basedOn w:val="21"/>
    <w:link w:val="127"/>
    <w:unhideWhenUsed/>
    <w:qFormat/>
    <w:uiPriority w:val="0"/>
    <w:pPr>
      <w:ind w:firstLine="420" w:firstLineChars="100"/>
    </w:pPr>
    <w:rPr>
      <w:rFonts w:ascii="宋体"/>
    </w:rPr>
  </w:style>
  <w:style w:type="character" w:customStyle="1" w:styleId="129">
    <w:name w:val="已访问的超链接1"/>
    <w:qFormat/>
    <w:uiPriority w:val="0"/>
    <w:rPr>
      <w:color w:val="800080"/>
      <w:u w:val="single"/>
    </w:rPr>
  </w:style>
  <w:style w:type="character" w:customStyle="1" w:styleId="130">
    <w:name w:val="批注主题 字符"/>
    <w:link w:val="51"/>
    <w:qFormat/>
    <w:uiPriority w:val="0"/>
    <w:rPr>
      <w:b/>
      <w:bCs/>
      <w:sz w:val="21"/>
    </w:rPr>
  </w:style>
  <w:style w:type="character" w:customStyle="1" w:styleId="131">
    <w:name w:val="Char Char7"/>
    <w:qFormat/>
    <w:uiPriority w:val="0"/>
    <w:rPr>
      <w:rFonts w:ascii="Arial" w:hAnsi="Arial" w:eastAsia="黑体"/>
      <w:b/>
      <w:bCs/>
      <w:kern w:val="2"/>
      <w:sz w:val="32"/>
      <w:szCs w:val="32"/>
      <w:lang w:val="en-US" w:eastAsia="zh-CN" w:bidi="ar-SA"/>
    </w:rPr>
  </w:style>
  <w:style w:type="character" w:customStyle="1" w:styleId="132">
    <w:name w:val="副标题 Char1"/>
    <w:qFormat/>
    <w:uiPriority w:val="11"/>
    <w:rPr>
      <w:rFonts w:ascii="Cambria" w:hAnsi="Cambria" w:cs="Times New Roman"/>
      <w:b/>
      <w:bCs/>
      <w:kern w:val="28"/>
      <w:sz w:val="32"/>
      <w:szCs w:val="32"/>
    </w:rPr>
  </w:style>
  <w:style w:type="character" w:customStyle="1" w:styleId="133">
    <w:name w:val="页脚 Char Char"/>
    <w:qFormat/>
    <w:uiPriority w:val="0"/>
    <w:rPr>
      <w:rFonts w:eastAsia="宋体"/>
      <w:kern w:val="2"/>
      <w:sz w:val="18"/>
      <w:szCs w:val="18"/>
      <w:lang w:val="en-US" w:eastAsia="zh-CN" w:bidi="ar-SA"/>
    </w:rPr>
  </w:style>
  <w:style w:type="character" w:customStyle="1" w:styleId="134">
    <w:name w:val="文档正文 Char Char"/>
    <w:link w:val="135"/>
    <w:qFormat/>
    <w:uiPriority w:val="0"/>
    <w:rPr>
      <w:rFonts w:ascii="宋体" w:hAnsi="宋体"/>
      <w:spacing w:val="4"/>
      <w:sz w:val="24"/>
    </w:rPr>
  </w:style>
  <w:style w:type="paragraph" w:customStyle="1" w:styleId="135">
    <w:name w:val="文档正文"/>
    <w:basedOn w:val="1"/>
    <w:link w:val="134"/>
    <w:qFormat/>
    <w:uiPriority w:val="0"/>
    <w:pPr>
      <w:adjustRightInd w:val="0"/>
      <w:spacing w:line="440" w:lineRule="atLeast"/>
      <w:ind w:firstLine="567"/>
    </w:pPr>
    <w:rPr>
      <w:rFonts w:ascii="宋体" w:hAnsi="宋体"/>
      <w:spacing w:val="4"/>
      <w:kern w:val="0"/>
      <w:sz w:val="24"/>
      <w:szCs w:val="20"/>
    </w:rPr>
  </w:style>
  <w:style w:type="character" w:customStyle="1" w:styleId="136">
    <w:name w:val="标题三 Char"/>
    <w:qFormat/>
    <w:uiPriority w:val="0"/>
    <w:rPr>
      <w:rFonts w:ascii="宋体" w:hAnsi="宋体" w:eastAsia="宋体"/>
      <w:b/>
      <w:bCs/>
      <w:kern w:val="2"/>
      <w:sz w:val="24"/>
      <w:szCs w:val="32"/>
      <w:lang w:val="en-US" w:eastAsia="zh-CN" w:bidi="ar-SA"/>
    </w:rPr>
  </w:style>
  <w:style w:type="character" w:customStyle="1" w:styleId="137">
    <w:name w:val="Heading 14 Char"/>
    <w:qFormat/>
    <w:uiPriority w:val="0"/>
    <w:rPr>
      <w:rFonts w:ascii="Arial" w:hAnsi="Arial" w:eastAsia="黑体"/>
      <w:b/>
      <w:bCs/>
      <w:sz w:val="28"/>
      <w:szCs w:val="28"/>
      <w:lang w:val="en-US" w:eastAsia="zh-CN" w:bidi="ar-SA"/>
    </w:rPr>
  </w:style>
  <w:style w:type="character" w:customStyle="1" w:styleId="138">
    <w:name w:val="fontstyle01"/>
    <w:qFormat/>
    <w:uiPriority w:val="0"/>
    <w:rPr>
      <w:rFonts w:hint="eastAsia" w:ascii="宋体" w:hAnsi="宋体" w:eastAsia="宋体"/>
      <w:color w:val="000000"/>
      <w:sz w:val="22"/>
      <w:szCs w:val="22"/>
    </w:rPr>
  </w:style>
  <w:style w:type="character" w:customStyle="1" w:styleId="139">
    <w:name w:val="副标题 字符"/>
    <w:link w:val="39"/>
    <w:qFormat/>
    <w:uiPriority w:val="0"/>
    <w:rPr>
      <w:b/>
      <w:bCs/>
      <w:i/>
      <w:iCs/>
      <w:kern w:val="1"/>
      <w:sz w:val="28"/>
      <w:szCs w:val="28"/>
      <w:lang w:eastAsia="ar-SA"/>
    </w:rPr>
  </w:style>
  <w:style w:type="character" w:customStyle="1" w:styleId="140">
    <w:name w:val="表格名称 Char Char"/>
    <w:link w:val="141"/>
    <w:qFormat/>
    <w:uiPriority w:val="0"/>
    <w:rPr>
      <w:rFonts w:ascii="宋体" w:hAnsi="宋体"/>
      <w:b/>
      <w:kern w:val="2"/>
      <w:sz w:val="24"/>
      <w:szCs w:val="21"/>
    </w:rPr>
  </w:style>
  <w:style w:type="paragraph" w:customStyle="1" w:styleId="141">
    <w:name w:val="表格名称"/>
    <w:basedOn w:val="1"/>
    <w:link w:val="140"/>
    <w:qFormat/>
    <w:uiPriority w:val="0"/>
    <w:pPr>
      <w:tabs>
        <w:tab w:val="left" w:pos="481"/>
      </w:tabs>
      <w:spacing w:line="360" w:lineRule="auto"/>
      <w:ind w:left="481"/>
      <w:jc w:val="center"/>
    </w:pPr>
    <w:rPr>
      <w:rFonts w:ascii="宋体" w:hAnsi="宋体"/>
      <w:b/>
      <w:sz w:val="24"/>
      <w:szCs w:val="21"/>
    </w:rPr>
  </w:style>
  <w:style w:type="character" w:customStyle="1" w:styleId="142">
    <w:name w:val="HTML 预设格式 Char"/>
    <w:qFormat/>
    <w:uiPriority w:val="0"/>
    <w:rPr>
      <w:rFonts w:ascii="黑体" w:hAnsi="Courier New" w:eastAsia="黑体" w:cs="Courier New"/>
    </w:rPr>
  </w:style>
  <w:style w:type="character" w:customStyle="1" w:styleId="143">
    <w:name w:val="font21"/>
    <w:qFormat/>
    <w:uiPriority w:val="0"/>
    <w:rPr>
      <w:rFonts w:hint="eastAsia" w:ascii="宋体" w:hAnsi="宋体" w:eastAsia="宋体"/>
      <w:color w:val="000000"/>
      <w:sz w:val="18"/>
      <w:szCs w:val="18"/>
      <w:u w:val="none"/>
    </w:rPr>
  </w:style>
  <w:style w:type="character" w:customStyle="1" w:styleId="144">
    <w:name w:val="H1 Char"/>
    <w:qFormat/>
    <w:uiPriority w:val="0"/>
    <w:rPr>
      <w:rFonts w:eastAsia="宋体"/>
      <w:b/>
      <w:bCs/>
      <w:kern w:val="44"/>
      <w:sz w:val="44"/>
      <w:szCs w:val="44"/>
      <w:lang w:val="en-US" w:eastAsia="zh-CN" w:bidi="ar-SA"/>
    </w:rPr>
  </w:style>
  <w:style w:type="character" w:customStyle="1" w:styleId="145">
    <w:name w:val="标题 1 字符"/>
    <w:uiPriority w:val="0"/>
    <w:rPr>
      <w:rFonts w:ascii="Times New Roman" w:hAnsi="Times New Roman" w:eastAsia="宋体" w:cs="Times New Roman"/>
      <w:b/>
      <w:bCs/>
      <w:kern w:val="44"/>
      <w:sz w:val="44"/>
      <w:szCs w:val="44"/>
    </w:rPr>
  </w:style>
  <w:style w:type="character" w:customStyle="1" w:styleId="146">
    <w:name w:val="Char Char Char"/>
    <w:qFormat/>
    <w:uiPriority w:val="0"/>
    <w:rPr>
      <w:rFonts w:ascii="Arial" w:hAnsi="Arial" w:eastAsia="黑体"/>
      <w:b/>
      <w:bCs/>
      <w:kern w:val="2"/>
      <w:sz w:val="32"/>
      <w:szCs w:val="32"/>
      <w:lang w:val="en-US" w:eastAsia="zh-CN" w:bidi="ar-SA"/>
    </w:rPr>
  </w:style>
  <w:style w:type="character" w:customStyle="1" w:styleId="147">
    <w:name w:val="页眉 Char2"/>
    <w:qFormat/>
    <w:uiPriority w:val="0"/>
    <w:rPr>
      <w:kern w:val="2"/>
      <w:sz w:val="18"/>
      <w:szCs w:val="18"/>
    </w:rPr>
  </w:style>
  <w:style w:type="character" w:customStyle="1" w:styleId="148">
    <w:name w:val="font01"/>
    <w:qFormat/>
    <w:uiPriority w:val="0"/>
    <w:rPr>
      <w:rFonts w:hint="eastAsia" w:ascii="宋体" w:hAnsi="宋体" w:eastAsia="宋体" w:cs="宋体"/>
      <w:color w:val="000000"/>
      <w:sz w:val="24"/>
      <w:szCs w:val="24"/>
      <w:u w:val="none"/>
    </w:rPr>
  </w:style>
  <w:style w:type="character" w:customStyle="1" w:styleId="149">
    <w:name w:val="正文文本首行缩进 字符"/>
    <w:link w:val="52"/>
    <w:qFormat/>
    <w:uiPriority w:val="0"/>
    <w:rPr>
      <w:rFonts w:ascii="Calibri" w:hAnsi="Calibri"/>
      <w:color w:val="000000"/>
      <w:kern w:val="2"/>
      <w:sz w:val="21"/>
      <w:szCs w:val="22"/>
    </w:rPr>
  </w:style>
  <w:style w:type="character" w:customStyle="1" w:styleId="150">
    <w:name w:val="日期 字符"/>
    <w:link w:val="29"/>
    <w:qFormat/>
    <w:uiPriority w:val="0"/>
    <w:rPr>
      <w:rFonts w:ascii="宋体"/>
      <w:sz w:val="24"/>
    </w:rPr>
  </w:style>
  <w:style w:type="character" w:customStyle="1" w:styleId="151">
    <w:name w:val="正文缩进 Char1"/>
    <w:qFormat/>
    <w:uiPriority w:val="0"/>
    <w:rPr>
      <w:sz w:val="21"/>
    </w:rPr>
  </w:style>
  <w:style w:type="character" w:customStyle="1" w:styleId="152">
    <w:name w:val="签名 字符"/>
    <w:link w:val="34"/>
    <w:qFormat/>
    <w:uiPriority w:val="0"/>
    <w:rPr>
      <w:rFonts w:eastAsia="楷体_GB2312"/>
    </w:rPr>
  </w:style>
  <w:style w:type="character" w:customStyle="1" w:styleId="153">
    <w:name w:val="List Paragraph Char Char"/>
    <w:link w:val="154"/>
    <w:uiPriority w:val="0"/>
    <w:rPr>
      <w:sz w:val="21"/>
    </w:rPr>
  </w:style>
  <w:style w:type="paragraph" w:customStyle="1" w:styleId="154">
    <w:name w:val="列出段落1"/>
    <w:basedOn w:val="1"/>
    <w:link w:val="153"/>
    <w:qFormat/>
    <w:uiPriority w:val="34"/>
    <w:pPr>
      <w:widowControl/>
      <w:ind w:firstLine="420" w:firstLineChars="200"/>
      <w:jc w:val="left"/>
    </w:pPr>
    <w:rPr>
      <w:kern w:val="0"/>
      <w:szCs w:val="20"/>
    </w:rPr>
  </w:style>
  <w:style w:type="character" w:customStyle="1" w:styleId="155">
    <w:name w:val="font31"/>
    <w:qFormat/>
    <w:uiPriority w:val="0"/>
    <w:rPr>
      <w:rFonts w:hint="eastAsia" w:ascii="宋体" w:hAnsi="宋体" w:eastAsia="宋体" w:cs="宋体"/>
      <w:color w:val="000000"/>
      <w:sz w:val="22"/>
      <w:szCs w:val="22"/>
      <w:u w:val="none"/>
      <w:vertAlign w:val="superscript"/>
    </w:rPr>
  </w:style>
  <w:style w:type="character" w:customStyle="1" w:styleId="156">
    <w:name w:val="批注主题 Char"/>
    <w:qFormat/>
    <w:uiPriority w:val="0"/>
    <w:rPr>
      <w:b/>
      <w:bCs/>
      <w:kern w:val="2"/>
      <w:sz w:val="21"/>
      <w:szCs w:val="24"/>
    </w:rPr>
  </w:style>
  <w:style w:type="character" w:customStyle="1" w:styleId="157">
    <w:name w:val="Char Char2"/>
    <w:uiPriority w:val="0"/>
    <w:rPr>
      <w:rFonts w:eastAsia="宋体"/>
      <w:kern w:val="2"/>
      <w:sz w:val="21"/>
      <w:szCs w:val="24"/>
      <w:lang w:val="en-US" w:eastAsia="zh-CN" w:bidi="ar-SA"/>
    </w:rPr>
  </w:style>
  <w:style w:type="character" w:customStyle="1" w:styleId="158">
    <w:name w:val="正文文本缩进 Char"/>
    <w:qFormat/>
    <w:uiPriority w:val="0"/>
    <w:rPr>
      <w:rFonts w:eastAsia="宋体"/>
      <w:sz w:val="21"/>
      <w:lang w:val="en-US" w:eastAsia="zh-CN" w:bidi="ar-SA"/>
    </w:rPr>
  </w:style>
  <w:style w:type="character" w:customStyle="1" w:styleId="159">
    <w:name w:val="签名 Char1"/>
    <w:semiHidden/>
    <w:qFormat/>
    <w:uiPriority w:val="99"/>
    <w:rPr>
      <w:kern w:val="2"/>
      <w:sz w:val="21"/>
      <w:szCs w:val="24"/>
    </w:rPr>
  </w:style>
  <w:style w:type="character" w:customStyle="1" w:styleId="160">
    <w:name w:val="标题 字符1"/>
    <w:qFormat/>
    <w:uiPriority w:val="10"/>
    <w:rPr>
      <w:rFonts w:ascii="等线 Light" w:hAnsi="等线 Light" w:cs="Times New Roman"/>
      <w:b/>
      <w:bCs/>
      <w:kern w:val="2"/>
      <w:sz w:val="32"/>
      <w:szCs w:val="32"/>
    </w:rPr>
  </w:style>
  <w:style w:type="character" w:customStyle="1" w:styleId="161">
    <w:name w:val="正文文本 Char"/>
    <w:qFormat/>
    <w:uiPriority w:val="0"/>
    <w:rPr>
      <w:kern w:val="2"/>
      <w:sz w:val="21"/>
      <w:szCs w:val="24"/>
    </w:rPr>
  </w:style>
  <w:style w:type="character" w:customStyle="1" w:styleId="162">
    <w:name w:val="Table Text Char"/>
    <w:link w:val="163"/>
    <w:qFormat/>
    <w:uiPriority w:val="0"/>
    <w:rPr>
      <w:szCs w:val="21"/>
    </w:rPr>
  </w:style>
  <w:style w:type="paragraph" w:customStyle="1" w:styleId="163">
    <w:name w:val="Table Text"/>
    <w:basedOn w:val="1"/>
    <w:link w:val="162"/>
    <w:qFormat/>
    <w:uiPriority w:val="0"/>
    <w:pPr>
      <w:topLinePunct/>
      <w:adjustRightInd w:val="0"/>
      <w:snapToGrid w:val="0"/>
      <w:spacing w:before="80" w:after="80" w:line="240" w:lineRule="atLeast"/>
      <w:jc w:val="left"/>
    </w:pPr>
    <w:rPr>
      <w:kern w:val="0"/>
      <w:sz w:val="20"/>
      <w:szCs w:val="21"/>
    </w:rPr>
  </w:style>
  <w:style w:type="character" w:customStyle="1" w:styleId="164">
    <w:name w:val="subaccno"/>
    <w:qFormat/>
    <w:uiPriority w:val="0"/>
  </w:style>
  <w:style w:type="character" w:customStyle="1" w:styleId="165">
    <w:name w:val="正文缩进2格 Char Char"/>
    <w:link w:val="166"/>
    <w:qFormat/>
    <w:uiPriority w:val="0"/>
    <w:rPr>
      <w:rFonts w:ascii="仿宋_GB2312" w:hAnsi="宋体" w:eastAsia="仿宋_GB2312"/>
      <w:kern w:val="2"/>
      <w:sz w:val="31"/>
      <w:szCs w:val="28"/>
    </w:rPr>
  </w:style>
  <w:style w:type="paragraph" w:customStyle="1" w:styleId="166">
    <w:name w:val="正文缩进2格"/>
    <w:basedOn w:val="1"/>
    <w:link w:val="165"/>
    <w:qFormat/>
    <w:uiPriority w:val="0"/>
    <w:pPr>
      <w:spacing w:after="120" w:line="600" w:lineRule="exact"/>
      <w:ind w:firstLine="639" w:firstLineChars="206"/>
    </w:pPr>
    <w:rPr>
      <w:rFonts w:ascii="仿宋_GB2312" w:hAnsi="宋体" w:eastAsia="仿宋_GB2312"/>
      <w:sz w:val="31"/>
      <w:szCs w:val="28"/>
    </w:rPr>
  </w:style>
  <w:style w:type="character" w:customStyle="1" w:styleId="167">
    <w:name w:val="defaultfont1"/>
    <w:qFormat/>
    <w:uiPriority w:val="0"/>
  </w:style>
  <w:style w:type="character" w:customStyle="1" w:styleId="168">
    <w:name w:val="font71"/>
    <w:qFormat/>
    <w:uiPriority w:val="0"/>
    <w:rPr>
      <w:rFonts w:hint="eastAsia" w:ascii="宋体" w:hAnsi="宋体" w:eastAsia="宋体" w:cs="宋体"/>
      <w:b/>
      <w:color w:val="000000"/>
      <w:sz w:val="20"/>
      <w:szCs w:val="20"/>
      <w:u w:val="none"/>
    </w:rPr>
  </w:style>
  <w:style w:type="character" w:customStyle="1" w:styleId="169">
    <w:name w:val="批注文字 Char2"/>
    <w:qFormat/>
    <w:uiPriority w:val="0"/>
    <w:rPr>
      <w:sz w:val="21"/>
    </w:rPr>
  </w:style>
  <w:style w:type="character" w:customStyle="1" w:styleId="170">
    <w:name w:val="日期 Char"/>
    <w:qFormat/>
    <w:uiPriority w:val="0"/>
    <w:rPr>
      <w:kern w:val="2"/>
      <w:sz w:val="24"/>
    </w:rPr>
  </w:style>
  <w:style w:type="character" w:customStyle="1" w:styleId="171">
    <w:name w:val="正文文本 2 Char1"/>
    <w:semiHidden/>
    <w:qFormat/>
    <w:uiPriority w:val="99"/>
    <w:rPr>
      <w:kern w:val="2"/>
      <w:sz w:val="21"/>
      <w:szCs w:val="24"/>
    </w:rPr>
  </w:style>
  <w:style w:type="character" w:customStyle="1" w:styleId="172">
    <w:name w:val="font11"/>
    <w:qFormat/>
    <w:uiPriority w:val="0"/>
    <w:rPr>
      <w:rFonts w:hint="eastAsia" w:ascii="宋体" w:hAnsi="宋体" w:eastAsia="宋体" w:cs="宋体"/>
      <w:b/>
      <w:color w:val="000000"/>
      <w:sz w:val="20"/>
      <w:szCs w:val="20"/>
      <w:u w:val="none"/>
    </w:rPr>
  </w:style>
  <w:style w:type="character" w:customStyle="1" w:styleId="173">
    <w:name w:val="无间隔 字符"/>
    <w:link w:val="174"/>
    <w:qFormat/>
    <w:uiPriority w:val="0"/>
    <w:rPr>
      <w:rFonts w:ascii="Calibri" w:hAnsi="Calibri"/>
      <w:kern w:val="2"/>
      <w:sz w:val="21"/>
      <w:szCs w:val="22"/>
    </w:rPr>
  </w:style>
  <w:style w:type="paragraph" w:styleId="174">
    <w:name w:val="No Spacing"/>
    <w:link w:val="17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5">
    <w:name w:val="editmail"/>
    <w:qFormat/>
    <w:uiPriority w:val="0"/>
  </w:style>
  <w:style w:type="character" w:customStyle="1" w:styleId="176">
    <w:name w:val="font161"/>
    <w:qFormat/>
    <w:uiPriority w:val="0"/>
    <w:rPr>
      <w:b/>
      <w:bCs/>
      <w:sz w:val="32"/>
      <w:szCs w:val="32"/>
    </w:rPr>
  </w:style>
  <w:style w:type="character" w:customStyle="1" w:styleId="177">
    <w:name w:val="15"/>
    <w:qFormat/>
    <w:uiPriority w:val="0"/>
    <w:rPr>
      <w:rFonts w:hint="default" w:ascii="Times New Roman" w:hAnsi="Times New Roman" w:cs="Times New Roman"/>
    </w:rPr>
  </w:style>
  <w:style w:type="character" w:customStyle="1" w:styleId="178">
    <w:name w:val="Char Char8"/>
    <w:qFormat/>
    <w:uiPriority w:val="0"/>
    <w:rPr>
      <w:rFonts w:ascii="Arial" w:hAnsi="Arial" w:eastAsia="黑体"/>
      <w:b/>
      <w:bCs/>
      <w:kern w:val="2"/>
      <w:sz w:val="32"/>
      <w:szCs w:val="32"/>
      <w:lang w:val="en-US" w:eastAsia="zh-CN" w:bidi="ar-SA"/>
    </w:rPr>
  </w:style>
  <w:style w:type="character" w:customStyle="1" w:styleId="179">
    <w:name w:val="脚注文本 字符"/>
    <w:link w:val="42"/>
    <w:qFormat/>
    <w:uiPriority w:val="0"/>
    <w:rPr>
      <w:kern w:val="2"/>
    </w:rPr>
  </w:style>
  <w:style w:type="character" w:customStyle="1" w:styleId="180">
    <w:name w:val="正文文本缩进 2 Char"/>
    <w:qFormat/>
    <w:uiPriority w:val="0"/>
    <w:rPr>
      <w:sz w:val="21"/>
    </w:rPr>
  </w:style>
  <w:style w:type="character" w:customStyle="1" w:styleId="181">
    <w:name w:val="页眉 Char3"/>
    <w:basedOn w:val="56"/>
    <w:semiHidden/>
    <w:qFormat/>
    <w:uiPriority w:val="99"/>
    <w:rPr>
      <w:kern w:val="2"/>
      <w:sz w:val="18"/>
      <w:szCs w:val="18"/>
    </w:rPr>
  </w:style>
  <w:style w:type="character" w:customStyle="1" w:styleId="182">
    <w:name w:val="日期 Char2"/>
    <w:basedOn w:val="56"/>
    <w:semiHidden/>
    <w:qFormat/>
    <w:uiPriority w:val="99"/>
    <w:rPr>
      <w:kern w:val="2"/>
      <w:sz w:val="21"/>
      <w:szCs w:val="24"/>
    </w:rPr>
  </w:style>
  <w:style w:type="character" w:customStyle="1" w:styleId="183">
    <w:name w:val="签名 Char2"/>
    <w:basedOn w:val="56"/>
    <w:semiHidden/>
    <w:qFormat/>
    <w:uiPriority w:val="99"/>
    <w:rPr>
      <w:kern w:val="2"/>
      <w:sz w:val="21"/>
      <w:szCs w:val="24"/>
    </w:rPr>
  </w:style>
  <w:style w:type="character" w:customStyle="1" w:styleId="184">
    <w:name w:val="批注文字 Char3"/>
    <w:basedOn w:val="56"/>
    <w:semiHidden/>
    <w:qFormat/>
    <w:uiPriority w:val="99"/>
    <w:rPr>
      <w:kern w:val="2"/>
      <w:sz w:val="21"/>
      <w:szCs w:val="24"/>
    </w:rPr>
  </w:style>
  <w:style w:type="character" w:customStyle="1" w:styleId="185">
    <w:name w:val="正文文本缩进 2 Char2"/>
    <w:basedOn w:val="56"/>
    <w:semiHidden/>
    <w:qFormat/>
    <w:uiPriority w:val="99"/>
    <w:rPr>
      <w:kern w:val="2"/>
      <w:sz w:val="21"/>
      <w:szCs w:val="24"/>
    </w:rPr>
  </w:style>
  <w:style w:type="character" w:customStyle="1" w:styleId="186">
    <w:name w:val="正文文本 3 Char1"/>
    <w:basedOn w:val="56"/>
    <w:semiHidden/>
    <w:qFormat/>
    <w:uiPriority w:val="99"/>
    <w:rPr>
      <w:kern w:val="2"/>
      <w:sz w:val="16"/>
      <w:szCs w:val="16"/>
    </w:rPr>
  </w:style>
  <w:style w:type="character" w:customStyle="1" w:styleId="187">
    <w:name w:val="正文文本缩进 3 Char1"/>
    <w:basedOn w:val="56"/>
    <w:semiHidden/>
    <w:qFormat/>
    <w:uiPriority w:val="99"/>
    <w:rPr>
      <w:kern w:val="2"/>
      <w:sz w:val="16"/>
      <w:szCs w:val="16"/>
    </w:rPr>
  </w:style>
  <w:style w:type="character" w:customStyle="1" w:styleId="188">
    <w:name w:val="正文文本缩进 字符"/>
    <w:basedOn w:val="56"/>
    <w:link w:val="22"/>
    <w:qFormat/>
    <w:uiPriority w:val="0"/>
    <w:rPr>
      <w:kern w:val="2"/>
      <w:sz w:val="21"/>
      <w:szCs w:val="24"/>
    </w:rPr>
  </w:style>
  <w:style w:type="character" w:customStyle="1" w:styleId="189">
    <w:name w:val="正文首行缩进 2 Char2"/>
    <w:basedOn w:val="188"/>
    <w:semiHidden/>
    <w:uiPriority w:val="99"/>
    <w:rPr>
      <w:kern w:val="2"/>
      <w:sz w:val="21"/>
      <w:szCs w:val="24"/>
    </w:rPr>
  </w:style>
  <w:style w:type="character" w:customStyle="1" w:styleId="190">
    <w:name w:val="正文文本 2 Char2"/>
    <w:basedOn w:val="56"/>
    <w:semiHidden/>
    <w:qFormat/>
    <w:uiPriority w:val="99"/>
    <w:rPr>
      <w:kern w:val="2"/>
      <w:sz w:val="21"/>
      <w:szCs w:val="24"/>
    </w:rPr>
  </w:style>
  <w:style w:type="character" w:customStyle="1" w:styleId="191">
    <w:name w:val="脚注文本 Char1"/>
    <w:basedOn w:val="56"/>
    <w:semiHidden/>
    <w:qFormat/>
    <w:uiPriority w:val="99"/>
    <w:rPr>
      <w:kern w:val="2"/>
      <w:sz w:val="18"/>
      <w:szCs w:val="18"/>
    </w:rPr>
  </w:style>
  <w:style w:type="character" w:customStyle="1" w:styleId="192">
    <w:name w:val="正文文本 字符"/>
    <w:basedOn w:val="56"/>
    <w:link w:val="21"/>
    <w:qFormat/>
    <w:uiPriority w:val="0"/>
    <w:rPr>
      <w:kern w:val="2"/>
      <w:sz w:val="21"/>
      <w:szCs w:val="24"/>
    </w:rPr>
  </w:style>
  <w:style w:type="character" w:customStyle="1" w:styleId="193">
    <w:name w:val="正文首行缩进 Char2"/>
    <w:basedOn w:val="192"/>
    <w:semiHidden/>
    <w:qFormat/>
    <w:uiPriority w:val="99"/>
    <w:rPr>
      <w:kern w:val="2"/>
      <w:sz w:val="21"/>
      <w:szCs w:val="24"/>
    </w:rPr>
  </w:style>
  <w:style w:type="character" w:customStyle="1" w:styleId="194">
    <w:name w:val="副标题 Char2"/>
    <w:basedOn w:val="56"/>
    <w:qFormat/>
    <w:uiPriority w:val="11"/>
    <w:rPr>
      <w:rFonts w:asciiTheme="majorHAnsi" w:hAnsiTheme="majorHAnsi" w:cstheme="majorBidi"/>
      <w:b/>
      <w:bCs/>
      <w:kern w:val="28"/>
      <w:sz w:val="32"/>
      <w:szCs w:val="32"/>
    </w:rPr>
  </w:style>
  <w:style w:type="character" w:customStyle="1" w:styleId="195">
    <w:name w:val="批注主题 Char2"/>
    <w:basedOn w:val="86"/>
    <w:semiHidden/>
    <w:qFormat/>
    <w:uiPriority w:val="99"/>
    <w:rPr>
      <w:b/>
      <w:bCs/>
      <w:kern w:val="2"/>
      <w:sz w:val="21"/>
      <w:szCs w:val="24"/>
    </w:rPr>
  </w:style>
  <w:style w:type="character" w:customStyle="1" w:styleId="196">
    <w:name w:val="批注框文本 Char1"/>
    <w:basedOn w:val="56"/>
    <w:semiHidden/>
    <w:qFormat/>
    <w:uiPriority w:val="99"/>
    <w:rPr>
      <w:kern w:val="2"/>
      <w:sz w:val="18"/>
      <w:szCs w:val="18"/>
    </w:rPr>
  </w:style>
  <w:style w:type="character" w:customStyle="1" w:styleId="197">
    <w:name w:val="标题 Char2"/>
    <w:basedOn w:val="56"/>
    <w:qFormat/>
    <w:uiPriority w:val="10"/>
    <w:rPr>
      <w:rFonts w:asciiTheme="majorHAnsi" w:hAnsiTheme="majorHAnsi" w:cstheme="majorBidi"/>
      <w:b/>
      <w:bCs/>
      <w:kern w:val="2"/>
      <w:sz w:val="32"/>
      <w:szCs w:val="32"/>
    </w:rPr>
  </w:style>
  <w:style w:type="character" w:customStyle="1" w:styleId="198">
    <w:name w:val="HTML 预设格式 Char2"/>
    <w:basedOn w:val="56"/>
    <w:semiHidden/>
    <w:qFormat/>
    <w:uiPriority w:val="99"/>
    <w:rPr>
      <w:rFonts w:ascii="Courier New" w:hAnsi="Courier New" w:cs="Courier New"/>
      <w:kern w:val="2"/>
    </w:rPr>
  </w:style>
  <w:style w:type="character" w:customStyle="1" w:styleId="199">
    <w:name w:val="文档结构图 Char1"/>
    <w:basedOn w:val="56"/>
    <w:semiHidden/>
    <w:uiPriority w:val="99"/>
    <w:rPr>
      <w:rFonts w:ascii="宋体"/>
      <w:kern w:val="2"/>
      <w:sz w:val="18"/>
      <w:szCs w:val="18"/>
    </w:rPr>
  </w:style>
  <w:style w:type="paragraph" w:customStyle="1" w:styleId="200">
    <w:name w:val="样式 正文1 + 四号 加粗 黑色 行距: 最小值 20 磅"/>
    <w:basedOn w:val="201"/>
    <w:qFormat/>
    <w:uiPriority w:val="0"/>
    <w:pPr>
      <w:spacing w:line="400" w:lineRule="atLeast"/>
      <w:textAlignment w:val="auto"/>
    </w:pPr>
    <w:rPr>
      <w:rFonts w:hint="eastAsia"/>
      <w:b/>
      <w:bCs/>
      <w:color w:val="000000"/>
      <w:sz w:val="28"/>
      <w:szCs w:val="28"/>
    </w:rPr>
  </w:style>
  <w:style w:type="paragraph" w:customStyle="1" w:styleId="201">
    <w:name w:val="正文1"/>
    <w:basedOn w:val="1"/>
    <w:qFormat/>
    <w:uiPriority w:val="0"/>
    <w:pPr>
      <w:adjustRightInd w:val="0"/>
      <w:spacing w:line="360" w:lineRule="atLeast"/>
      <w:jc w:val="left"/>
      <w:textAlignment w:val="baseline"/>
    </w:pPr>
    <w:rPr>
      <w:rFonts w:ascii="宋体"/>
      <w:kern w:val="0"/>
      <w:sz w:val="24"/>
    </w:rPr>
  </w:style>
  <w:style w:type="paragraph" w:customStyle="1" w:styleId="202">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3">
    <w:name w:val="样式 标题 3H3h33rd levelLevel 3 Headl3CTHeading 3 - oldISO2...1"/>
    <w:basedOn w:val="5"/>
    <w:qFormat/>
    <w:uiPriority w:val="0"/>
    <w:pPr>
      <w:keepNext w:val="0"/>
      <w:keepLines w:val="0"/>
      <w:tabs>
        <w:tab w:val="left" w:pos="851"/>
        <w:tab w:val="left" w:pos="1389"/>
      </w:tabs>
      <w:suppressAutoHyphens/>
      <w:autoSpaceDE w:val="0"/>
      <w:adjustRightInd/>
      <w:spacing w:line="360" w:lineRule="auto"/>
      <w:ind w:left="720" w:hanging="720"/>
      <w:textAlignment w:val="auto"/>
    </w:pPr>
    <w:rPr>
      <w:rFonts w:ascii="宋体" w:hAnsi="宋体" w:cs="宋体"/>
      <w:bCs/>
      <w:color w:val="000000"/>
      <w:kern w:val="1"/>
      <w:sz w:val="24"/>
      <w:lang w:eastAsia="ar-SA"/>
    </w:rPr>
  </w:style>
  <w:style w:type="paragraph" w:customStyle="1" w:styleId="204">
    <w:name w:val="Item List"/>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paragraph" w:customStyle="1" w:styleId="205">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20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07">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0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0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0">
    <w:name w:val="居中文字"/>
    <w:basedOn w:val="1"/>
    <w:qFormat/>
    <w:uiPriority w:val="0"/>
    <w:pPr>
      <w:adjustRightInd w:val="0"/>
      <w:spacing w:before="120" w:after="60"/>
      <w:jc w:val="center"/>
      <w:textAlignment w:val="baseline"/>
    </w:pPr>
    <w:rPr>
      <w:kern w:val="0"/>
      <w:sz w:val="32"/>
      <w:szCs w:val="32"/>
    </w:rPr>
  </w:style>
  <w:style w:type="paragraph" w:customStyle="1" w:styleId="211">
    <w:name w:val="Char Char Char Char Char Char Char Char Char Char Char Char Char Char Char"/>
    <w:basedOn w:val="1"/>
    <w:qFormat/>
    <w:uiPriority w:val="0"/>
    <w:pPr>
      <w:widowControl/>
      <w:spacing w:line="400" w:lineRule="exact"/>
      <w:jc w:val="center"/>
    </w:pPr>
  </w:style>
  <w:style w:type="paragraph" w:customStyle="1" w:styleId="212">
    <w:name w:val="正文（插图）"/>
    <w:basedOn w:val="1"/>
    <w:qFormat/>
    <w:uiPriority w:val="0"/>
    <w:pPr>
      <w:adjustRightInd w:val="0"/>
      <w:snapToGrid w:val="0"/>
      <w:spacing w:before="120" w:after="120"/>
      <w:jc w:val="center"/>
      <w:textAlignment w:val="baseline"/>
    </w:pPr>
    <w:rPr>
      <w:kern w:val="0"/>
      <w:szCs w:val="20"/>
    </w:rPr>
  </w:style>
  <w:style w:type="paragraph" w:customStyle="1" w:styleId="213">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14">
    <w:name w:val="DocBody"/>
    <w:basedOn w:val="1"/>
    <w:qFormat/>
    <w:uiPriority w:val="0"/>
    <w:pPr>
      <w:adjustRightInd w:val="0"/>
      <w:spacing w:line="360" w:lineRule="auto"/>
      <w:ind w:firstLine="510"/>
      <w:textAlignment w:val="baseline"/>
    </w:pPr>
    <w:rPr>
      <w:rFonts w:ascii="宋体"/>
      <w:kern w:val="0"/>
      <w:sz w:val="24"/>
      <w:szCs w:val="20"/>
    </w:rPr>
  </w:style>
  <w:style w:type="paragraph" w:customStyle="1" w:styleId="215">
    <w:name w:val="样式5"/>
    <w:basedOn w:val="216"/>
    <w:next w:val="216"/>
    <w:qFormat/>
    <w:uiPriority w:val="0"/>
    <w:pPr>
      <w:keepNext w:val="0"/>
      <w:keepLines w:val="0"/>
      <w:tabs>
        <w:tab w:val="right" w:leader="dot" w:pos="9458"/>
      </w:tabs>
      <w:spacing w:before="120" w:after="120" w:line="240" w:lineRule="auto"/>
      <w:ind w:left="720" w:hanging="720"/>
      <w:jc w:val="left"/>
      <w:outlineLvl w:val="9"/>
    </w:pPr>
    <w:rPr>
      <w:rFonts w:eastAsia="宋体"/>
      <w:b w:val="0"/>
      <w:caps/>
      <w:sz w:val="20"/>
      <w:szCs w:val="20"/>
    </w:rPr>
  </w:style>
  <w:style w:type="paragraph" w:customStyle="1" w:styleId="216">
    <w:name w:val="样式4"/>
    <w:basedOn w:val="5"/>
    <w:qFormat/>
    <w:uiPriority w:val="0"/>
    <w:pPr>
      <w:adjustRightInd/>
      <w:spacing w:line="415" w:lineRule="auto"/>
      <w:textAlignment w:val="auto"/>
    </w:pPr>
    <w:rPr>
      <w:rFonts w:eastAsia="Arial"/>
      <w:bCs/>
      <w:kern w:val="2"/>
      <w:szCs w:val="32"/>
    </w:rPr>
  </w:style>
  <w:style w:type="paragraph" w:customStyle="1" w:styleId="21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19">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0">
    <w:name w:val="Style Heading 4 + Not Bold"/>
    <w:basedOn w:val="1"/>
    <w:qFormat/>
    <w:uiPriority w:val="0"/>
  </w:style>
  <w:style w:type="paragraph" w:customStyle="1" w:styleId="221">
    <w:name w:val="目录 91"/>
    <w:basedOn w:val="1"/>
    <w:next w:val="1"/>
    <w:qFormat/>
    <w:uiPriority w:val="0"/>
    <w:pPr>
      <w:ind w:left="1680"/>
      <w:jc w:val="left"/>
    </w:pPr>
    <w:rPr>
      <w:sz w:val="18"/>
      <w:szCs w:val="18"/>
    </w:rPr>
  </w:style>
  <w:style w:type="paragraph" w:customStyle="1" w:styleId="222">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CSS1级正文"/>
    <w:basedOn w:val="21"/>
    <w:qFormat/>
    <w:uiPriority w:val="0"/>
  </w:style>
  <w:style w:type="paragraph" w:customStyle="1" w:styleId="224">
    <w:name w:val="默认段落字体 Para Char Char Char Char"/>
    <w:basedOn w:val="1"/>
    <w:qFormat/>
    <w:uiPriority w:val="0"/>
  </w:style>
  <w:style w:type="paragraph" w:customStyle="1" w:styleId="225">
    <w:name w:val="Char1 Char Char Char"/>
    <w:basedOn w:val="1"/>
    <w:qFormat/>
    <w:uiPriority w:val="0"/>
    <w:rPr>
      <w:rFonts w:ascii="Tahoma" w:hAnsi="Tahoma"/>
      <w:sz w:val="24"/>
      <w:szCs w:val="20"/>
    </w:rPr>
  </w:style>
  <w:style w:type="paragraph" w:customStyle="1" w:styleId="226">
    <w:name w:val="xl69"/>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27">
    <w:name w:val="1"/>
    <w:basedOn w:val="1"/>
    <w:next w:val="1"/>
    <w:qFormat/>
    <w:uiPriority w:val="0"/>
  </w:style>
  <w:style w:type="paragraph" w:customStyle="1" w:styleId="22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9">
    <w:name w:val="Style1"/>
    <w:basedOn w:val="2"/>
    <w:qFormat/>
    <w:uiPriority w:val="0"/>
    <w:pPr>
      <w:tabs>
        <w:tab w:val="left" w:pos="432"/>
        <w:tab w:val="left" w:pos="1980"/>
      </w:tabs>
      <w:spacing w:before="0" w:after="0" w:line="440" w:lineRule="exact"/>
    </w:pPr>
    <w:rPr>
      <w:sz w:val="28"/>
      <w:szCs w:val="28"/>
    </w:rPr>
  </w:style>
  <w:style w:type="paragraph" w:customStyle="1" w:styleId="230">
    <w:name w:val="图"/>
    <w:basedOn w:val="1"/>
    <w:qFormat/>
    <w:uiPriority w:val="0"/>
    <w:pPr>
      <w:keepNext/>
      <w:spacing w:before="60" w:after="60" w:line="300" w:lineRule="auto"/>
      <w:jc w:val="center"/>
      <w:textAlignment w:val="center"/>
    </w:pPr>
    <w:rPr>
      <w:rFonts w:hint="eastAsia"/>
      <w:spacing w:val="20"/>
      <w:sz w:val="24"/>
      <w:szCs w:val="20"/>
    </w:rPr>
  </w:style>
  <w:style w:type="paragraph" w:customStyle="1" w:styleId="231">
    <w:name w:val="PRT"/>
    <w:basedOn w:val="1"/>
    <w:qFormat/>
    <w:uiPriority w:val="0"/>
    <w:pPr>
      <w:widowControl/>
      <w:tabs>
        <w:tab w:val="left" w:pos="1152"/>
      </w:tabs>
      <w:overflowPunct w:val="0"/>
      <w:autoSpaceDE w:val="0"/>
      <w:autoSpaceDN w:val="0"/>
      <w:adjustRightInd w:val="0"/>
      <w:spacing w:before="200"/>
      <w:ind w:left="1152" w:hanging="1152"/>
      <w:jc w:val="left"/>
      <w:textAlignment w:val="baseline"/>
    </w:pPr>
    <w:rPr>
      <w:b/>
      <w:caps/>
      <w:kern w:val="0"/>
      <w:szCs w:val="20"/>
    </w:rPr>
  </w:style>
  <w:style w:type="paragraph" w:customStyle="1" w:styleId="23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3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23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5">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3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7">
    <w:name w:val="标题3"/>
    <w:basedOn w:val="5"/>
    <w:qFormat/>
    <w:uiPriority w:val="0"/>
    <w:pPr>
      <w:keepLines w:val="0"/>
      <w:tabs>
        <w:tab w:val="left" w:pos="840"/>
        <w:tab w:val="left" w:pos="851"/>
      </w:tabs>
      <w:spacing w:before="0" w:after="0" w:line="360" w:lineRule="auto"/>
      <w:ind w:left="851" w:firstLine="480"/>
    </w:pPr>
    <w:rPr>
      <w:b w:val="0"/>
      <w:sz w:val="24"/>
    </w:rPr>
  </w:style>
  <w:style w:type="paragraph" w:customStyle="1" w:styleId="238">
    <w:name w:val="Plain Text1"/>
    <w:basedOn w:val="1"/>
    <w:qFormat/>
    <w:uiPriority w:val="0"/>
    <w:pPr>
      <w:autoSpaceDE w:val="0"/>
      <w:autoSpaceDN w:val="0"/>
      <w:adjustRightInd w:val="0"/>
    </w:pPr>
    <w:rPr>
      <w:rFonts w:hint="eastAsia" w:ascii="宋体"/>
      <w:sz w:val="24"/>
      <w:szCs w:val="20"/>
    </w:rPr>
  </w:style>
  <w:style w:type="paragraph" w:customStyle="1" w:styleId="239">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eastAsia="Arial Unicode MS"/>
      <w:color w:val="000000"/>
      <w:kern w:val="0"/>
      <w:szCs w:val="21"/>
      <w:lang w:eastAsia="en-US"/>
    </w:rPr>
  </w:style>
  <w:style w:type="paragraph" w:customStyle="1" w:styleId="240">
    <w:name w:val="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1">
    <w:name w:val="标题2"/>
    <w:basedOn w:val="3"/>
    <w:qFormat/>
    <w:uiPriority w:val="0"/>
    <w:pPr>
      <w:keepLines w:val="0"/>
      <w:tabs>
        <w:tab w:val="left" w:pos="567"/>
        <w:tab w:val="left" w:pos="1050"/>
        <w:tab w:val="clear" w:pos="180"/>
        <w:tab w:val="clear" w:pos="360"/>
      </w:tabs>
      <w:spacing w:before="0" w:line="480" w:lineRule="exact"/>
      <w:ind w:left="576" w:right="0" w:rightChars="0" w:hanging="576"/>
      <w:jc w:val="both"/>
      <w:textAlignment w:val="baseline"/>
    </w:pPr>
    <w:rPr>
      <w:rFonts w:ascii="Times New Roman" w:hAnsi="Times New Roman"/>
      <w:b w:val="0"/>
      <w:sz w:val="24"/>
      <w:szCs w:val="24"/>
    </w:rPr>
  </w:style>
  <w:style w:type="paragraph" w:customStyle="1" w:styleId="242">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szCs w:val="28"/>
    </w:rPr>
  </w:style>
  <w:style w:type="paragraph" w:customStyle="1" w:styleId="243">
    <w:name w:val="Char Char Char11"/>
    <w:basedOn w:val="1"/>
    <w:qFormat/>
    <w:uiPriority w:val="0"/>
    <w:pPr>
      <w:tabs>
        <w:tab w:val="left" w:pos="1599"/>
      </w:tabs>
      <w:ind w:left="432" w:hanging="432"/>
    </w:pPr>
  </w:style>
  <w:style w:type="paragraph" w:customStyle="1" w:styleId="244">
    <w:name w:val="正文（不缩进）"/>
    <w:basedOn w:val="1"/>
    <w:qFormat/>
    <w:uiPriority w:val="0"/>
    <w:pPr>
      <w:adjustRightInd w:val="0"/>
      <w:snapToGrid w:val="0"/>
      <w:spacing w:line="480" w:lineRule="exact"/>
    </w:pPr>
    <w:rPr>
      <w:kern w:val="0"/>
      <w:sz w:val="24"/>
      <w:szCs w:val="20"/>
    </w:rPr>
  </w:style>
  <w:style w:type="paragraph" w:customStyle="1" w:styleId="245">
    <w:name w:val="投标文件3"/>
    <w:basedOn w:val="1"/>
    <w:qFormat/>
    <w:uiPriority w:val="0"/>
    <w:pPr>
      <w:widowControl/>
      <w:spacing w:line="360" w:lineRule="auto"/>
    </w:pPr>
    <w:rPr>
      <w:rFonts w:ascii="宋体" w:hAnsi="Courier New" w:eastAsia="黑体"/>
      <w:b/>
      <w:sz w:val="30"/>
      <w:szCs w:val="20"/>
    </w:rPr>
  </w:style>
  <w:style w:type="paragraph" w:customStyle="1" w:styleId="246">
    <w:name w:val="09正文_wh"/>
    <w:qFormat/>
    <w:uiPriority w:val="0"/>
    <w:pPr>
      <w:spacing w:line="400" w:lineRule="exact"/>
      <w:ind w:firstLine="480" w:firstLineChars="200"/>
      <w:jc w:val="both"/>
    </w:pPr>
    <w:rPr>
      <w:rFonts w:ascii="Times New Roman" w:hAnsi="Times New Roman" w:eastAsia="宋体" w:cs="Times New Roman"/>
      <w:sz w:val="24"/>
      <w:lang w:val="en-US" w:eastAsia="zh-CN" w:bidi="ar-SA"/>
    </w:rPr>
  </w:style>
  <w:style w:type="paragraph" w:customStyle="1" w:styleId="247">
    <w:name w:val="Char1"/>
    <w:basedOn w:val="1"/>
    <w:qFormat/>
    <w:uiPriority w:val="0"/>
    <w:pPr>
      <w:tabs>
        <w:tab w:val="left" w:pos="425"/>
      </w:tabs>
      <w:suppressAutoHyphens/>
      <w:ind w:left="425" w:hanging="425"/>
    </w:pPr>
    <w:rPr>
      <w:kern w:val="1"/>
      <w:sz w:val="24"/>
      <w:lang w:eastAsia="ar-SA"/>
    </w:rPr>
  </w:style>
  <w:style w:type="paragraph" w:customStyle="1" w:styleId="248">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49">
    <w:name w:val="日期1"/>
    <w:basedOn w:val="1"/>
    <w:next w:val="1"/>
    <w:qFormat/>
    <w:uiPriority w:val="0"/>
    <w:pPr>
      <w:adjustRightInd w:val="0"/>
      <w:spacing w:line="360" w:lineRule="atLeast"/>
      <w:textAlignment w:val="baseline"/>
    </w:pPr>
    <w:rPr>
      <w:rFonts w:ascii="宋体"/>
      <w:kern w:val="0"/>
      <w:sz w:val="30"/>
      <w:szCs w:val="20"/>
    </w:rPr>
  </w:style>
  <w:style w:type="paragraph" w:customStyle="1" w:styleId="250">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rPr>
  </w:style>
  <w:style w:type="paragraph" w:customStyle="1" w:styleId="251">
    <w:name w:val="样式1"/>
    <w:basedOn w:val="5"/>
    <w:qFormat/>
    <w:uiPriority w:val="0"/>
    <w:pPr>
      <w:adjustRightInd/>
      <w:spacing w:line="415" w:lineRule="auto"/>
      <w:textAlignment w:val="auto"/>
    </w:pPr>
    <w:rPr>
      <w:rFonts w:eastAsia="Arial"/>
      <w:bCs/>
      <w:kern w:val="2"/>
      <w:szCs w:val="32"/>
    </w:rPr>
  </w:style>
  <w:style w:type="paragraph" w:customStyle="1" w:styleId="252">
    <w:name w:val="Char Char2 Char"/>
    <w:basedOn w:val="1"/>
    <w:qFormat/>
    <w:uiPriority w:val="0"/>
    <w:rPr>
      <w:rFonts w:ascii="宋体" w:hAnsi="宋体"/>
      <w:b/>
      <w:sz w:val="28"/>
      <w:szCs w:val="28"/>
    </w:rPr>
  </w:style>
  <w:style w:type="paragraph" w:customStyle="1" w:styleId="253">
    <w:name w:val="编号2"/>
    <w:basedOn w:val="1"/>
    <w:qFormat/>
    <w:uiPriority w:val="0"/>
    <w:pPr>
      <w:tabs>
        <w:tab w:val="left" w:pos="567"/>
      </w:tabs>
      <w:snapToGrid w:val="0"/>
      <w:spacing w:line="360" w:lineRule="auto"/>
      <w:ind w:left="567" w:hanging="567"/>
    </w:pPr>
    <w:rPr>
      <w:rFonts w:eastAsia="楷体_GB2312"/>
      <w:sz w:val="28"/>
      <w:szCs w:val="20"/>
    </w:rPr>
  </w:style>
  <w:style w:type="paragraph" w:customStyle="1" w:styleId="254">
    <w:name w:val="A"/>
    <w:basedOn w:val="1"/>
    <w:qFormat/>
    <w:uiPriority w:val="0"/>
    <w:pPr>
      <w:adjustRightInd w:val="0"/>
      <w:spacing w:line="480" w:lineRule="atLeast"/>
      <w:jc w:val="center"/>
      <w:textAlignment w:val="baseline"/>
    </w:pPr>
    <w:rPr>
      <w:rFonts w:ascii="宋体"/>
      <w:kern w:val="0"/>
      <w:sz w:val="32"/>
    </w:rPr>
  </w:style>
  <w:style w:type="paragraph" w:customStyle="1" w:styleId="255">
    <w:name w:val="xl25"/>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宋体" w:hAnsi="宋体"/>
      <w:szCs w:val="20"/>
    </w:rPr>
  </w:style>
  <w:style w:type="paragraph" w:customStyle="1" w:styleId="256">
    <w:name w:val="样式 标题 3h3Heading 3 - oldLevel 3 HeadH3level_3PIM 3sect1.2..."/>
    <w:basedOn w:val="1"/>
    <w:qFormat/>
    <w:uiPriority w:val="0"/>
  </w:style>
  <w:style w:type="paragraph" w:customStyle="1" w:styleId="25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58">
    <w:name w:val="关于"/>
    <w:basedOn w:val="1"/>
    <w:next w:val="1"/>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60">
    <w:name w:val="Table Body"/>
    <w:basedOn w:val="1"/>
    <w:qFormat/>
    <w:uiPriority w:val="0"/>
    <w:pPr>
      <w:widowControl/>
      <w:jc w:val="center"/>
    </w:pPr>
    <w:rPr>
      <w:rFonts w:ascii="Arial" w:hAnsi="Arial"/>
      <w:snapToGrid w:val="0"/>
      <w:kern w:val="0"/>
      <w:sz w:val="18"/>
      <w:szCs w:val="20"/>
    </w:rPr>
  </w:style>
  <w:style w:type="paragraph" w:customStyle="1" w:styleId="261">
    <w:name w:val="普通 (Web)"/>
    <w:basedOn w:val="1"/>
    <w:qFormat/>
    <w:uiPriority w:val="0"/>
    <w:pPr>
      <w:widowControl/>
      <w:spacing w:before="100" w:after="100"/>
      <w:jc w:val="left"/>
    </w:pPr>
    <w:rPr>
      <w:rFonts w:ascii="宋体" w:hAnsi="宋体"/>
      <w:color w:val="000000"/>
      <w:kern w:val="0"/>
      <w:sz w:val="24"/>
    </w:rPr>
  </w:style>
  <w:style w:type="paragraph" w:customStyle="1" w:styleId="262">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3">
    <w:name w:val="Char11"/>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264">
    <w:name w:val="章标题"/>
    <w:next w:val="265"/>
    <w:qFormat/>
    <w:uiPriority w:val="0"/>
    <w:pPr>
      <w:spacing w:before="50" w:beforeLines="50" w:after="50" w:afterLines="50"/>
      <w:ind w:left="576" w:hanging="576"/>
      <w:jc w:val="both"/>
      <w:outlineLvl w:val="1"/>
    </w:pPr>
    <w:rPr>
      <w:rFonts w:ascii="黑体" w:hAnsi="Times New Roman" w:eastAsia="黑体" w:cs="Times New Roman"/>
      <w:sz w:val="21"/>
      <w:lang w:val="en-US" w:eastAsia="zh-CN" w:bidi="ar-SA"/>
    </w:rPr>
  </w:style>
  <w:style w:type="paragraph" w:customStyle="1" w:styleId="265">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67">
    <w:name w:val="Char Char Char1"/>
    <w:basedOn w:val="1"/>
    <w:qFormat/>
    <w:uiPriority w:val="0"/>
    <w:rPr>
      <w:rFonts w:ascii="Tahoma" w:hAnsi="Tahoma"/>
      <w:sz w:val="24"/>
      <w:szCs w:val="20"/>
    </w:rPr>
  </w:style>
  <w:style w:type="paragraph" w:customStyle="1" w:styleId="268">
    <w:name w:val="正文2"/>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269">
    <w:name w:val="样式 标题 3 + (中文) 黑体 小四 非加粗 段前: 7.8 磅 段后: 0 磅 行距: 固定值 20 磅"/>
    <w:basedOn w:val="5"/>
    <w:qFormat/>
    <w:uiPriority w:val="0"/>
    <w:pPr>
      <w:adjustRightInd/>
      <w:spacing w:before="0" w:after="0" w:line="400" w:lineRule="exact"/>
      <w:textAlignment w:val="auto"/>
    </w:pPr>
    <w:rPr>
      <w:rFonts w:eastAsia="黑体" w:cs="宋体"/>
      <w:b w:val="0"/>
      <w:kern w:val="2"/>
      <w:sz w:val="24"/>
    </w:rPr>
  </w:style>
  <w:style w:type="paragraph" w:customStyle="1" w:styleId="270">
    <w:name w:val="样式 标题 1 + 四号"/>
    <w:basedOn w:val="2"/>
    <w:qFormat/>
    <w:uiPriority w:val="0"/>
    <w:pPr>
      <w:tabs>
        <w:tab w:val="left" w:pos="420"/>
      </w:tabs>
      <w:spacing w:line="576" w:lineRule="auto"/>
      <w:ind w:left="420" w:firstLine="0"/>
    </w:pPr>
    <w:rPr>
      <w:sz w:val="28"/>
      <w:szCs w:val="32"/>
    </w:rPr>
  </w:style>
  <w:style w:type="paragraph" w:customStyle="1" w:styleId="271">
    <w:name w:val="Char1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72">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7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74">
    <w:name w:val="Char Char Char Char Char Char Char"/>
    <w:basedOn w:val="1"/>
    <w:qFormat/>
    <w:uiPriority w:val="0"/>
    <w:pPr>
      <w:tabs>
        <w:tab w:val="left" w:pos="432"/>
      </w:tabs>
      <w:ind w:left="432" w:hanging="432"/>
    </w:pPr>
  </w:style>
  <w:style w:type="paragraph" w:customStyle="1" w:styleId="275">
    <w:name w:val="Char Char Char Char Char Char 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6">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customStyle="1" w:styleId="277">
    <w:name w:val="Style2"/>
    <w:basedOn w:val="2"/>
    <w:qFormat/>
    <w:uiPriority w:val="0"/>
    <w:pPr>
      <w:tabs>
        <w:tab w:val="left" w:pos="312"/>
        <w:tab w:val="left" w:pos="360"/>
      </w:tabs>
      <w:spacing w:before="0" w:after="0" w:line="440" w:lineRule="exact"/>
      <w:ind w:left="0" w:firstLine="0"/>
    </w:pPr>
    <w:rPr>
      <w:sz w:val="28"/>
      <w:szCs w:val="28"/>
    </w:rPr>
  </w:style>
  <w:style w:type="paragraph" w:customStyle="1" w:styleId="278">
    <w:name w:val="样式 标题 3 + 宋体 小四"/>
    <w:basedOn w:val="5"/>
    <w:qFormat/>
    <w:uiPriority w:val="0"/>
    <w:pPr>
      <w:tabs>
        <w:tab w:val="left" w:pos="425"/>
        <w:tab w:val="left" w:pos="709"/>
        <w:tab w:val="left" w:pos="851"/>
        <w:tab w:val="left" w:pos="1389"/>
      </w:tabs>
      <w:adjustRightInd/>
      <w:spacing w:line="413" w:lineRule="auto"/>
      <w:ind w:left="425" w:hanging="425"/>
      <w:textAlignment w:val="auto"/>
    </w:pPr>
    <w:rPr>
      <w:rFonts w:ascii="宋体" w:hAnsi="宋体"/>
      <w:bCs/>
      <w:kern w:val="2"/>
      <w:sz w:val="24"/>
      <w:szCs w:val="32"/>
    </w:rPr>
  </w:style>
  <w:style w:type="paragraph" w:customStyle="1" w:styleId="279">
    <w:name w:val="默认段落字体 Para Char Char Char Char Char Char Char"/>
    <w:basedOn w:val="1"/>
    <w:qFormat/>
    <w:uiPriority w:val="0"/>
    <w:rPr>
      <w:rFonts w:ascii="Tahoma" w:hAnsi="Tahoma"/>
      <w:sz w:val="24"/>
      <w:szCs w:val="20"/>
    </w:rPr>
  </w:style>
  <w:style w:type="paragraph" w:customStyle="1" w:styleId="280">
    <w:name w:val="编号4"/>
    <w:basedOn w:val="1"/>
    <w:qFormat/>
    <w:uiPriority w:val="0"/>
    <w:pPr>
      <w:tabs>
        <w:tab w:val="left" w:pos="851"/>
      </w:tabs>
      <w:snapToGrid w:val="0"/>
      <w:spacing w:line="360" w:lineRule="auto"/>
      <w:ind w:left="851" w:hanging="851"/>
    </w:pPr>
    <w:rPr>
      <w:rFonts w:eastAsia="楷体_GB2312"/>
      <w:sz w:val="28"/>
      <w:szCs w:val="20"/>
    </w:rPr>
  </w:style>
  <w:style w:type="paragraph" w:customStyle="1" w:styleId="281">
    <w:name w:val="Char3"/>
    <w:basedOn w:val="1"/>
    <w:qFormat/>
    <w:uiPriority w:val="0"/>
    <w:pPr>
      <w:widowControl/>
      <w:spacing w:line="400" w:lineRule="exact"/>
      <w:jc w:val="center"/>
    </w:pPr>
    <w:rPr>
      <w:rFonts w:ascii="Verdana" w:hAnsi="Verdana"/>
      <w:kern w:val="0"/>
      <w:szCs w:val="20"/>
      <w:lang w:eastAsia="en-US"/>
    </w:rPr>
  </w:style>
  <w:style w:type="paragraph" w:customStyle="1" w:styleId="282">
    <w:name w:val="Normal Paragraph"/>
    <w:basedOn w:val="1"/>
    <w:qFormat/>
    <w:uiPriority w:val="0"/>
    <w:pPr>
      <w:widowControl/>
      <w:suppressAutoHyphens/>
      <w:spacing w:before="120" w:line="360" w:lineRule="auto"/>
      <w:ind w:firstLine="425"/>
    </w:pPr>
    <w:rPr>
      <w:kern w:val="1"/>
      <w:sz w:val="24"/>
      <w:lang w:eastAsia="ar-SA"/>
    </w:rPr>
  </w:style>
  <w:style w:type="paragraph" w:customStyle="1" w:styleId="283">
    <w:name w:val="Char Char Char Char Char Char Char Char1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84">
    <w:name w:val="题注4"/>
    <w:basedOn w:val="1"/>
    <w:next w:val="16"/>
    <w:qFormat/>
    <w:uiPriority w:val="0"/>
    <w:pPr>
      <w:ind w:left="-132" w:leftChars="-64" w:right="-50" w:rightChars="-50" w:hanging="2"/>
      <w:jc w:val="center"/>
    </w:pPr>
    <w:rPr>
      <w:rFonts w:hint="eastAsia"/>
      <w:b/>
      <w:color w:val="FF0000"/>
      <w:szCs w:val="20"/>
      <w:lang w:val="en-GB"/>
    </w:rPr>
  </w:style>
  <w:style w:type="paragraph" w:customStyle="1" w:styleId="285">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86">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7">
    <w:name w:val="样式2"/>
    <w:basedOn w:val="5"/>
    <w:qFormat/>
    <w:uiPriority w:val="0"/>
    <w:pPr>
      <w:adjustRightInd/>
      <w:spacing w:line="415" w:lineRule="auto"/>
      <w:textAlignment w:val="auto"/>
    </w:pPr>
    <w:rPr>
      <w:bCs/>
      <w:kern w:val="2"/>
      <w:szCs w:val="32"/>
    </w:rPr>
  </w:style>
  <w:style w:type="paragraph" w:customStyle="1" w:styleId="2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8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90">
    <w:name w:val="目录 21"/>
    <w:basedOn w:val="1"/>
    <w:next w:val="1"/>
    <w:qFormat/>
    <w:uiPriority w:val="39"/>
    <w:pPr>
      <w:ind w:left="210"/>
      <w:jc w:val="left"/>
    </w:pPr>
    <w:rPr>
      <w:smallCaps/>
      <w:sz w:val="20"/>
      <w:szCs w:val="20"/>
    </w:rPr>
  </w:style>
  <w:style w:type="paragraph" w:customStyle="1" w:styleId="291">
    <w:name w:val="Char Char Char Char"/>
    <w:basedOn w:val="1"/>
    <w:qFormat/>
    <w:uiPriority w:val="0"/>
    <w:pPr>
      <w:tabs>
        <w:tab w:val="left" w:pos="425"/>
      </w:tabs>
      <w:ind w:left="425" w:hanging="425"/>
    </w:pPr>
    <w:rPr>
      <w:rFonts w:eastAsia="仿宋_GB2312"/>
      <w:kern w:val="24"/>
      <w:sz w:val="24"/>
    </w:rPr>
  </w:style>
  <w:style w:type="paragraph" w:customStyle="1" w:styleId="292">
    <w:name w:val="样式 标题 1 + 黑体 三号 非加粗 居中 段前: 6 磅 段后: 6 磅 行距: 固定值 20 磅"/>
    <w:basedOn w:val="2"/>
    <w:qFormat/>
    <w:uiPriority w:val="0"/>
    <w:pPr>
      <w:spacing w:before="120" w:after="120" w:line="400" w:lineRule="exact"/>
      <w:ind w:left="0" w:firstLine="0"/>
      <w:jc w:val="center"/>
    </w:pPr>
    <w:rPr>
      <w:rFonts w:ascii="黑体" w:hAnsi="黑体" w:eastAsia="黑体" w:cs="宋体"/>
      <w:b w:val="0"/>
      <w:bCs w:val="0"/>
      <w:sz w:val="32"/>
      <w:szCs w:val="20"/>
    </w:rPr>
  </w:style>
  <w:style w:type="paragraph" w:customStyle="1" w:styleId="29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9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95">
    <w:name w:val="Char1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97">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9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99">
    <w:name w:val="D标4"/>
    <w:basedOn w:val="1"/>
    <w:next w:val="1"/>
    <w:qFormat/>
    <w:uiPriority w:val="0"/>
    <w:pPr>
      <w:tabs>
        <w:tab w:val="left" w:pos="510"/>
      </w:tabs>
      <w:autoSpaceDE w:val="0"/>
      <w:autoSpaceDN w:val="0"/>
      <w:adjustRightInd w:val="0"/>
      <w:spacing w:before="120" w:line="480" w:lineRule="atLeast"/>
      <w:ind w:left="510" w:hanging="510"/>
    </w:pPr>
    <w:rPr>
      <w:rFonts w:ascii="宋体"/>
      <w:kern w:val="0"/>
      <w:sz w:val="24"/>
      <w:szCs w:val="20"/>
    </w:rPr>
  </w:style>
  <w:style w:type="paragraph" w:customStyle="1" w:styleId="30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0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2">
    <w:name w:val="默认段落字体 Para Char"/>
    <w:basedOn w:val="1"/>
    <w:qFormat/>
    <w:uiPriority w:val="0"/>
    <w:pPr>
      <w:spacing w:line="360" w:lineRule="auto"/>
    </w:pPr>
    <w:rPr>
      <w:rFonts w:ascii="Tahoma" w:hAnsi="Tahoma"/>
      <w:sz w:val="24"/>
      <w:szCs w:val="20"/>
    </w:rPr>
  </w:style>
  <w:style w:type="paragraph" w:customStyle="1" w:styleId="30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0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5">
    <w:name w:val="2 Char Char Char Char Char Char Char Char Char Char Char Char Char"/>
    <w:basedOn w:val="18"/>
    <w:qFormat/>
    <w:uiPriority w:val="0"/>
    <w:rPr>
      <w:rFonts w:ascii="Tahoma" w:hAnsi="Tahoma"/>
      <w:sz w:val="24"/>
    </w:rPr>
  </w:style>
  <w:style w:type="paragraph" w:customStyle="1" w:styleId="306">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07">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0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09">
    <w:name w:val="样式 标题 2 + 四号 段前: 18 磅 段后: 6 磅"/>
    <w:basedOn w:val="3"/>
    <w:qFormat/>
    <w:uiPriority w:val="0"/>
    <w:pPr>
      <w:keepLines w:val="0"/>
      <w:tabs>
        <w:tab w:val="left" w:pos="567"/>
        <w:tab w:val="clear" w:pos="180"/>
        <w:tab w:val="clear" w:pos="360"/>
      </w:tabs>
      <w:adjustRightInd/>
      <w:spacing w:before="0" w:afterLines="50" w:line="413" w:lineRule="auto"/>
      <w:ind w:left="567" w:right="0" w:rightChars="0" w:hanging="567"/>
      <w:jc w:val="both"/>
    </w:pPr>
    <w:rPr>
      <w:rFonts w:ascii="Arial" w:cs="宋体"/>
      <w:bCs/>
      <w:kern w:val="2"/>
    </w:rPr>
  </w:style>
  <w:style w:type="paragraph" w:customStyle="1" w:styleId="310">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1">
    <w:name w:val="Char1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12">
    <w:name w:val="纯文本1"/>
    <w:basedOn w:val="1"/>
    <w:qFormat/>
    <w:uiPriority w:val="0"/>
    <w:rPr>
      <w:rFonts w:hint="eastAsia" w:ascii="宋体" w:hAnsi="Courier New"/>
      <w:kern w:val="0"/>
      <w:szCs w:val="20"/>
    </w:rPr>
  </w:style>
  <w:style w:type="paragraph" w:customStyle="1" w:styleId="313">
    <w:name w:val="Char Char Char Char Char Char Char 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4">
    <w:name w:val="Jazzy"/>
    <w:qFormat/>
    <w:uiPriority w:val="0"/>
    <w:pPr>
      <w:overflowPunct w:val="0"/>
      <w:autoSpaceDE w:val="0"/>
      <w:autoSpaceDN w:val="0"/>
      <w:adjustRightInd w:val="0"/>
      <w:jc w:val="center"/>
      <w:textAlignment w:val="baseline"/>
    </w:pPr>
    <w:rPr>
      <w:rFonts w:ascii="Times New Roman" w:hAnsi="Times New Roman" w:eastAsia="宋体" w:cs="Times New Roman"/>
      <w:b/>
      <w:sz w:val="24"/>
      <w:lang w:val="en-US" w:eastAsia="zh-CN" w:bidi="ar-SA"/>
    </w:rPr>
  </w:style>
  <w:style w:type="paragraph" w:customStyle="1" w:styleId="31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316">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317">
    <w:name w:val="24"/>
    <w:basedOn w:val="32"/>
    <w:qFormat/>
    <w:uiPriority w:val="0"/>
    <w:pPr>
      <w:tabs>
        <w:tab w:val="left" w:pos="4725"/>
        <w:tab w:val="clear" w:pos="4153"/>
        <w:tab w:val="clear" w:pos="8306"/>
      </w:tabs>
      <w:snapToGrid/>
      <w:jc w:val="both"/>
    </w:pPr>
    <w:rPr>
      <w:sz w:val="21"/>
      <w:szCs w:val="24"/>
    </w:rPr>
  </w:style>
  <w:style w:type="paragraph" w:customStyle="1" w:styleId="318">
    <w:name w:val="标题4"/>
    <w:basedOn w:val="6"/>
    <w:qFormat/>
    <w:uiPriority w:val="0"/>
    <w:pPr>
      <w:keepLines w:val="0"/>
      <w:tabs>
        <w:tab w:val="left" w:pos="0"/>
        <w:tab w:val="left" w:pos="720"/>
        <w:tab w:val="left" w:pos="1260"/>
      </w:tabs>
      <w:adjustRightInd w:val="0"/>
      <w:spacing w:before="0" w:after="0" w:line="360" w:lineRule="auto"/>
      <w:ind w:left="720" w:hanging="720"/>
      <w:textAlignment w:val="baseline"/>
    </w:pPr>
    <w:rPr>
      <w:rFonts w:eastAsia="宋体"/>
      <w:b w:val="0"/>
      <w:color w:val="FF0000"/>
      <w:kern w:val="0"/>
      <w:sz w:val="24"/>
      <w:szCs w:val="24"/>
    </w:rPr>
  </w:style>
  <w:style w:type="paragraph" w:customStyle="1" w:styleId="319">
    <w:name w:val="缺省文本"/>
    <w:basedOn w:val="1"/>
    <w:qFormat/>
    <w:uiPriority w:val="0"/>
    <w:pPr>
      <w:autoSpaceDE w:val="0"/>
      <w:autoSpaceDN w:val="0"/>
      <w:adjustRightInd w:val="0"/>
      <w:spacing w:line="360" w:lineRule="auto"/>
      <w:jc w:val="left"/>
    </w:pPr>
    <w:rPr>
      <w:kern w:val="0"/>
      <w:sz w:val="18"/>
      <w:szCs w:val="21"/>
    </w:rPr>
  </w:style>
  <w:style w:type="paragraph" w:customStyle="1" w:styleId="320">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321">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22">
    <w:name w:val="Table Paragraph"/>
    <w:basedOn w:val="1"/>
    <w:qFormat/>
    <w:uiPriority w:val="1"/>
    <w:pPr>
      <w:jc w:val="left"/>
    </w:pPr>
    <w:rPr>
      <w:rFonts w:ascii="宋体" w:hAnsi="宋体" w:cs="宋体"/>
      <w:kern w:val="0"/>
      <w:sz w:val="22"/>
      <w:szCs w:val="22"/>
      <w:lang w:eastAsia="en-US"/>
    </w:rPr>
  </w:style>
  <w:style w:type="paragraph" w:customStyle="1" w:styleId="323">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24">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325">
    <w:name w:val="样式 标题 1 + 小三"/>
    <w:basedOn w:val="2"/>
    <w:qFormat/>
    <w:uiPriority w:val="0"/>
    <w:pPr>
      <w:tabs>
        <w:tab w:val="left" w:pos="1980"/>
      </w:tabs>
      <w:spacing w:line="576" w:lineRule="auto"/>
      <w:ind w:left="0" w:firstLine="0"/>
    </w:pPr>
    <w:rPr>
      <w:sz w:val="30"/>
      <w:szCs w:val="32"/>
    </w:rPr>
  </w:style>
  <w:style w:type="paragraph" w:customStyle="1" w:styleId="326">
    <w:name w:val="样式C3"/>
    <w:basedOn w:val="1"/>
    <w:qFormat/>
    <w:uiPriority w:val="0"/>
    <w:pPr>
      <w:snapToGrid w:val="0"/>
      <w:spacing w:line="360" w:lineRule="auto"/>
      <w:jc w:val="left"/>
    </w:pPr>
    <w:rPr>
      <w:rFonts w:ascii="仿宋_GB2312" w:hAnsi="宋体" w:eastAsia="仿宋_GB2312"/>
      <w:b/>
      <w:kern w:val="44"/>
      <w:sz w:val="28"/>
      <w:szCs w:val="28"/>
    </w:rPr>
  </w:style>
  <w:style w:type="paragraph" w:customStyle="1" w:styleId="327">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28">
    <w:name w:val="目录 31"/>
    <w:basedOn w:val="1"/>
    <w:next w:val="1"/>
    <w:qFormat/>
    <w:uiPriority w:val="39"/>
    <w:pPr>
      <w:ind w:left="420"/>
      <w:jc w:val="left"/>
    </w:pPr>
    <w:rPr>
      <w:i/>
      <w:iCs/>
      <w:sz w:val="20"/>
      <w:szCs w:val="20"/>
    </w:rPr>
  </w:style>
  <w:style w:type="paragraph" w:customStyle="1" w:styleId="329">
    <w:name w:val="页眉1"/>
    <w:qFormat/>
    <w:uiPriority w:val="0"/>
    <w:pPr>
      <w:widowControl w:val="0"/>
      <w:autoSpaceDE w:val="0"/>
      <w:autoSpaceDN w:val="0"/>
      <w:adjustRightInd w:val="0"/>
    </w:pPr>
    <w:rPr>
      <w:rFonts w:ascii="Arial" w:hAnsi="Arial" w:eastAsia="宋体" w:cs="Times New Roman"/>
      <w:color w:val="000000"/>
      <w:lang w:val="en-US" w:eastAsia="zh-CN" w:bidi="ar-SA"/>
    </w:rPr>
  </w:style>
  <w:style w:type="paragraph" w:customStyle="1" w:styleId="330">
    <w:name w:val="5"/>
    <w:basedOn w:val="1"/>
    <w:next w:val="21"/>
    <w:qFormat/>
    <w:uiPriority w:val="0"/>
    <w:pPr>
      <w:suppressAutoHyphens/>
      <w:spacing w:after="120" w:line="360" w:lineRule="auto"/>
    </w:pPr>
    <w:rPr>
      <w:kern w:val="1"/>
      <w:lang w:eastAsia="ar-SA"/>
    </w:rPr>
  </w:style>
  <w:style w:type="paragraph" w:customStyle="1" w:styleId="331">
    <w:name w:val="基准标题"/>
    <w:basedOn w:val="21"/>
    <w:next w:val="21"/>
    <w:qFormat/>
    <w:uiPriority w:val="0"/>
    <w:pPr>
      <w:keepNext/>
      <w:keepLines/>
      <w:widowControl/>
      <w:tabs>
        <w:tab w:val="left" w:pos="600"/>
        <w:tab w:val="left" w:pos="960"/>
        <w:tab w:val="left" w:pos="1080"/>
      </w:tabs>
      <w:overflowPunct w:val="0"/>
      <w:spacing w:before="120" w:after="0"/>
    </w:pPr>
    <w:rPr>
      <w:rFonts w:ascii="Arial" w:hAnsi="Arial"/>
      <w:spacing w:val="-10"/>
      <w:kern w:val="20"/>
      <w:szCs w:val="20"/>
    </w:rPr>
  </w:style>
  <w:style w:type="paragraph" w:customStyle="1" w:styleId="332">
    <w:name w:val="标准正文 Char"/>
    <w:basedOn w:val="22"/>
    <w:qFormat/>
    <w:uiPriority w:val="0"/>
    <w:pPr>
      <w:autoSpaceDE w:val="0"/>
      <w:autoSpaceDN w:val="0"/>
      <w:spacing w:after="0" w:line="360" w:lineRule="auto"/>
      <w:ind w:left="181" w:leftChars="0" w:firstLine="539"/>
    </w:pPr>
    <w:rPr>
      <w:rFonts w:ascii="Calibri" w:hAnsi="Calibri"/>
      <w:sz w:val="24"/>
      <w:szCs w:val="22"/>
    </w:rPr>
  </w:style>
  <w:style w:type="paragraph" w:customStyle="1" w:styleId="333">
    <w:name w:val="正文文本缩进1"/>
    <w:basedOn w:val="1"/>
    <w:qFormat/>
    <w:uiPriority w:val="0"/>
    <w:pPr>
      <w:tabs>
        <w:tab w:val="left" w:pos="567"/>
      </w:tabs>
      <w:adjustRightInd w:val="0"/>
      <w:snapToGrid w:val="0"/>
      <w:spacing w:line="480" w:lineRule="atLeast"/>
      <w:ind w:firstLine="567"/>
    </w:pPr>
    <w:rPr>
      <w:color w:val="000000"/>
      <w:kern w:val="0"/>
      <w:sz w:val="28"/>
      <w:szCs w:val="28"/>
    </w:rPr>
  </w:style>
  <w:style w:type="paragraph" w:customStyle="1" w:styleId="33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5">
    <w:name w:val="默认段落字体 Para Char Char Char Char Char"/>
    <w:basedOn w:val="1"/>
    <w:qFormat/>
    <w:uiPriority w:val="0"/>
    <w:pPr>
      <w:adjustRightInd w:val="0"/>
      <w:spacing w:line="360" w:lineRule="auto"/>
    </w:pPr>
  </w:style>
  <w:style w:type="paragraph" w:customStyle="1" w:styleId="336">
    <w:name w:val="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7">
    <w:name w:val="样式 标题 22nd levelh22Header 2l2H2第一层条Underrubrik1prop2He..."/>
    <w:basedOn w:val="3"/>
    <w:qFormat/>
    <w:uiPriority w:val="0"/>
    <w:pPr>
      <w:keepLines w:val="0"/>
      <w:tabs>
        <w:tab w:val="left" w:pos="1247"/>
        <w:tab w:val="clear" w:pos="180"/>
        <w:tab w:val="clear" w:pos="360"/>
      </w:tabs>
      <w:adjustRightInd/>
      <w:spacing w:before="0" w:line="413" w:lineRule="auto"/>
      <w:ind w:left="1247" w:right="0" w:rightChars="0" w:hanging="567"/>
      <w:jc w:val="both"/>
    </w:pPr>
    <w:rPr>
      <w:rFonts w:ascii="仿宋_GB2312" w:hAnsi="仿宋_GB2312" w:eastAsia="仿宋_GB2312"/>
      <w:bCs/>
      <w:kern w:val="2"/>
      <w:sz w:val="32"/>
      <w:szCs w:val="32"/>
    </w:rPr>
  </w:style>
  <w:style w:type="paragraph" w:customStyle="1" w:styleId="338">
    <w:name w:val="目录 71"/>
    <w:basedOn w:val="1"/>
    <w:next w:val="1"/>
    <w:qFormat/>
    <w:uiPriority w:val="0"/>
    <w:pPr>
      <w:ind w:left="1260"/>
      <w:jc w:val="left"/>
    </w:pPr>
    <w:rPr>
      <w:sz w:val="18"/>
      <w:szCs w:val="18"/>
    </w:rPr>
  </w:style>
  <w:style w:type="paragraph" w:customStyle="1" w:styleId="339">
    <w:name w:val="样式 标题 2 + Times New Roman 四号 非加粗 段前: 5 磅 段后: 0 磅 行距: 固定值 20..."/>
    <w:basedOn w:val="3"/>
    <w:uiPriority w:val="0"/>
    <w:pPr>
      <w:tabs>
        <w:tab w:val="clear" w:pos="180"/>
        <w:tab w:val="clear" w:pos="360"/>
      </w:tabs>
      <w:adjustRightInd/>
      <w:spacing w:before="100" w:line="400" w:lineRule="exact"/>
      <w:ind w:right="0" w:rightChars="0"/>
      <w:jc w:val="both"/>
    </w:pPr>
    <w:rPr>
      <w:rFonts w:ascii="Times New Roman" w:hAnsi="Times New Roman" w:eastAsia="黑体" w:cs="宋体"/>
      <w:b w:val="0"/>
      <w:kern w:val="2"/>
    </w:rPr>
  </w:style>
  <w:style w:type="paragraph" w:customStyle="1" w:styleId="340">
    <w:name w:val="ALT+Z"/>
    <w:basedOn w:val="1"/>
    <w:next w:val="4"/>
    <w:qFormat/>
    <w:uiPriority w:val="0"/>
    <w:pPr>
      <w:suppressAutoHyphens/>
      <w:autoSpaceDE w:val="0"/>
      <w:spacing w:line="360" w:lineRule="auto"/>
      <w:ind w:left="181" w:firstLine="420"/>
    </w:pPr>
    <w:rPr>
      <w:kern w:val="1"/>
      <w:sz w:val="24"/>
      <w:szCs w:val="20"/>
      <w:lang w:eastAsia="ar-SA"/>
    </w:rPr>
  </w:style>
  <w:style w:type="paragraph" w:customStyle="1" w:styleId="341">
    <w:name w:val="正文内容"/>
    <w:basedOn w:val="1"/>
    <w:qFormat/>
    <w:uiPriority w:val="0"/>
    <w:rPr>
      <w:rFonts w:ascii="Arial" w:hAnsi="Arial"/>
      <w:spacing w:val="-12"/>
      <w:szCs w:val="20"/>
    </w:rPr>
  </w:style>
  <w:style w:type="paragraph" w:customStyle="1" w:styleId="342">
    <w:name w:val="样式 标题 3H3h33rd levelLevel 3 Headl3CTHeading 3 - oldISO2...2"/>
    <w:basedOn w:val="5"/>
    <w:uiPriority w:val="0"/>
    <w:pPr>
      <w:keepNext w:val="0"/>
      <w:keepLines w:val="0"/>
      <w:tabs>
        <w:tab w:val="left" w:pos="851"/>
        <w:tab w:val="left" w:pos="1389"/>
      </w:tabs>
      <w:suppressAutoHyphens/>
      <w:autoSpaceDE w:val="0"/>
      <w:adjustRightInd/>
      <w:spacing w:before="0" w:after="0" w:line="480" w:lineRule="auto"/>
      <w:jc w:val="left"/>
      <w:textAlignment w:val="auto"/>
    </w:pPr>
    <w:rPr>
      <w:rFonts w:ascii="宋体" w:hAnsi="宋体"/>
      <w:bCs/>
      <w:color w:val="000000"/>
      <w:kern w:val="1"/>
      <w:sz w:val="24"/>
      <w:szCs w:val="24"/>
      <w:lang w:eastAsia="ar-SA"/>
    </w:rPr>
  </w:style>
  <w:style w:type="paragraph" w:customStyle="1" w:styleId="343">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4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45">
    <w:name w:val="预格式化的正文"/>
    <w:basedOn w:val="1"/>
    <w:qFormat/>
    <w:uiPriority w:val="0"/>
    <w:pPr>
      <w:suppressAutoHyphens/>
      <w:jc w:val="left"/>
    </w:pPr>
    <w:rPr>
      <w:rFonts w:ascii="文鼎PL细上海宋Uni" w:hAnsi="文鼎PL细上海宋Uni" w:eastAsia="文鼎PL细上海宋Uni" w:cs="文鼎PL细上海宋Uni"/>
      <w:kern w:val="1"/>
      <w:sz w:val="20"/>
      <w:szCs w:val="20"/>
    </w:rPr>
  </w:style>
  <w:style w:type="paragraph" w:customStyle="1" w:styleId="346">
    <w:name w:val="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7">
    <w:name w:val="表格"/>
    <w:basedOn w:val="1"/>
    <w:uiPriority w:val="0"/>
    <w:pPr>
      <w:jc w:val="center"/>
      <w:textAlignment w:val="center"/>
    </w:pPr>
    <w:rPr>
      <w:rFonts w:ascii="华文细黑" w:hAnsi="华文细黑"/>
      <w:kern w:val="0"/>
      <w:szCs w:val="20"/>
    </w:rPr>
  </w:style>
  <w:style w:type="paragraph" w:customStyle="1" w:styleId="348">
    <w:name w:val="标准正文"/>
    <w:basedOn w:val="22"/>
    <w:qFormat/>
    <w:uiPriority w:val="0"/>
    <w:pPr>
      <w:autoSpaceDE w:val="0"/>
      <w:autoSpaceDN w:val="0"/>
      <w:spacing w:after="0" w:line="360" w:lineRule="auto"/>
      <w:ind w:left="181" w:leftChars="0" w:firstLine="539"/>
    </w:pPr>
    <w:rPr>
      <w:rFonts w:ascii="Calibri" w:hAnsi="Calibri"/>
      <w:sz w:val="24"/>
      <w:szCs w:val="22"/>
    </w:rPr>
  </w:style>
  <w:style w:type="paragraph" w:customStyle="1" w:styleId="349">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350">
    <w:name w:val="一级条标题"/>
    <w:basedOn w:val="264"/>
    <w:next w:val="265"/>
    <w:qFormat/>
    <w:uiPriority w:val="0"/>
    <w:pPr>
      <w:spacing w:before="0" w:beforeLines="0" w:after="0" w:afterLines="0"/>
      <w:outlineLvl w:val="2"/>
    </w:pPr>
  </w:style>
  <w:style w:type="paragraph" w:customStyle="1" w:styleId="351">
    <w:name w:val="Numbering"/>
    <w:basedOn w:val="27"/>
    <w:qFormat/>
    <w:uiPriority w:val="0"/>
    <w:pPr>
      <w:tabs>
        <w:tab w:val="left" w:pos="360"/>
        <w:tab w:val="left" w:pos="960"/>
      </w:tabs>
      <w:spacing w:line="360" w:lineRule="auto"/>
      <w:ind w:firstLine="510"/>
      <w:jc w:val="left"/>
    </w:pPr>
    <w:rPr>
      <w:rFonts w:ascii="Times New Roman" w:hAnsi="Times New Roman" w:cs="Times New Roman"/>
      <w:sz w:val="24"/>
      <w:szCs w:val="28"/>
    </w:rPr>
  </w:style>
  <w:style w:type="paragraph" w:customStyle="1" w:styleId="352">
    <w:name w:val="正文文本 21"/>
    <w:basedOn w:val="1"/>
    <w:qFormat/>
    <w:uiPriority w:val="0"/>
    <w:pPr>
      <w:adjustRightInd w:val="0"/>
      <w:ind w:left="491" w:hanging="71"/>
      <w:textAlignment w:val="baseline"/>
    </w:pPr>
    <w:rPr>
      <w:rFonts w:ascii="宋体"/>
      <w:color w:val="000080"/>
      <w:kern w:val="0"/>
      <w:szCs w:val="20"/>
    </w:rPr>
  </w:style>
  <w:style w:type="paragraph" w:customStyle="1" w:styleId="353">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54">
    <w:name w:val="xl29"/>
    <w:basedOn w:val="1"/>
    <w:qFormat/>
    <w:uiPriority w:val="0"/>
    <w:pPr>
      <w:widowControl/>
      <w:spacing w:before="100" w:beforeAutospacing="1" w:after="100" w:afterAutospacing="1"/>
      <w:jc w:val="center"/>
    </w:pPr>
    <w:rPr>
      <w:rFonts w:hint="eastAsia" w:ascii="Arial Unicode MS" w:hAnsi="Arial Unicode MS" w:eastAsia="Arial Unicode MS"/>
      <w:kern w:val="0"/>
      <w:sz w:val="24"/>
    </w:rPr>
  </w:style>
  <w:style w:type="paragraph" w:customStyle="1" w:styleId="355">
    <w:name w:val="2"/>
    <w:basedOn w:val="1"/>
    <w:next w:val="24"/>
    <w:qFormat/>
    <w:uiPriority w:val="0"/>
    <w:pPr>
      <w:tabs>
        <w:tab w:val="bar" w:pos="-1200"/>
        <w:tab w:val="left" w:pos="420"/>
        <w:tab w:val="left" w:pos="945"/>
        <w:tab w:val="center" w:pos="8640"/>
      </w:tabs>
      <w:adjustRightInd w:val="0"/>
      <w:spacing w:line="295" w:lineRule="auto"/>
      <w:ind w:left="943" w:leftChars="393" w:right="6" w:firstLine="420"/>
      <w:jc w:val="left"/>
      <w:textAlignment w:val="baseline"/>
    </w:pPr>
    <w:rPr>
      <w:rFonts w:ascii="楷体_GB2312" w:hAnsi="宋体" w:eastAsia="楷体_GB2312"/>
      <w:kern w:val="0"/>
      <w:sz w:val="28"/>
      <w:szCs w:val="28"/>
    </w:rPr>
  </w:style>
  <w:style w:type="paragraph" w:customStyle="1" w:styleId="35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7">
    <w:name w:val="前言、引言标题"/>
    <w:next w:val="1"/>
    <w:qFormat/>
    <w:uiPriority w:val="0"/>
    <w:pPr>
      <w:shd w:val="clear" w:color="FFFFFF" w:fill="FFFFFF"/>
      <w:spacing w:before="640" w:after="560"/>
      <w:ind w:left="432" w:hanging="432"/>
      <w:jc w:val="center"/>
      <w:outlineLvl w:val="0"/>
    </w:pPr>
    <w:rPr>
      <w:rFonts w:ascii="黑体" w:hAnsi="Times New Roman" w:eastAsia="黑体" w:cs="Times New Roman"/>
      <w:sz w:val="32"/>
      <w:lang w:val="en-US" w:eastAsia="zh-CN" w:bidi="ar-SA"/>
    </w:rPr>
  </w:style>
  <w:style w:type="paragraph" w:customStyle="1" w:styleId="35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59">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60">
    <w:name w:val="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1">
    <w:name w:val="样式 标题 1 + 非加粗 段前: 1 行 段后: 1 行"/>
    <w:basedOn w:val="2"/>
    <w:qFormat/>
    <w:uiPriority w:val="0"/>
    <w:pPr>
      <w:keepLines w:val="0"/>
      <w:tabs>
        <w:tab w:val="left" w:pos="1980"/>
      </w:tabs>
      <w:adjustRightInd w:val="0"/>
      <w:spacing w:before="0" w:beforeLines="100" w:after="0" w:afterLines="100" w:line="480" w:lineRule="exact"/>
      <w:ind w:left="0" w:firstLine="0"/>
      <w:textAlignment w:val="baseline"/>
    </w:pPr>
    <w:rPr>
      <w:bCs w:val="0"/>
      <w:spacing w:val="-20"/>
      <w:kern w:val="0"/>
      <w:sz w:val="28"/>
      <w:szCs w:val="20"/>
    </w:rPr>
  </w:style>
  <w:style w:type="paragraph" w:customStyle="1" w:styleId="362">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paragraph" w:customStyle="1" w:styleId="363">
    <w:name w:val="列表正文"/>
    <w:basedOn w:val="1"/>
    <w:qFormat/>
    <w:uiPriority w:val="0"/>
    <w:pPr>
      <w:adjustRightInd w:val="0"/>
      <w:snapToGrid w:val="0"/>
      <w:spacing w:line="300" w:lineRule="auto"/>
      <w:ind w:left="200" w:leftChars="200" w:firstLine="200" w:firstLineChars="200"/>
    </w:pPr>
  </w:style>
  <w:style w:type="paragraph" w:customStyle="1" w:styleId="364">
    <w:name w:val="正文 New"/>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65">
    <w:name w:val="纯文本11"/>
    <w:basedOn w:val="1"/>
    <w:qFormat/>
    <w:uiPriority w:val="0"/>
    <w:pPr>
      <w:autoSpaceDE w:val="0"/>
      <w:autoSpaceDN w:val="0"/>
      <w:adjustRightInd w:val="0"/>
    </w:pPr>
    <w:rPr>
      <w:rFonts w:hint="eastAsia" w:ascii="宋体"/>
      <w:sz w:val="24"/>
      <w:szCs w:val="20"/>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
    <w:basedOn w:val="1"/>
    <w:next w:val="24"/>
    <w:qFormat/>
    <w:uiPriority w:val="0"/>
    <w:pPr>
      <w:suppressAutoHyphens/>
      <w:ind w:left="572" w:right="32" w:firstLine="478"/>
    </w:pPr>
    <w:rPr>
      <w:kern w:val="1"/>
      <w:szCs w:val="21"/>
      <w:lang w:eastAsia="ar-SA"/>
    </w:rPr>
  </w:style>
  <w:style w:type="paragraph" w:customStyle="1" w:styleId="368">
    <w:name w:val="正文＋小四＋缩进2字符"/>
    <w:basedOn w:val="1"/>
    <w:uiPriority w:val="0"/>
    <w:pPr>
      <w:spacing w:line="360" w:lineRule="auto"/>
      <w:ind w:firstLine="200" w:firstLineChars="200"/>
    </w:pPr>
    <w:rPr>
      <w:sz w:val="24"/>
    </w:rPr>
  </w:style>
  <w:style w:type="paragraph" w:customStyle="1" w:styleId="36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0">
    <w:name w:val="表格标题"/>
    <w:basedOn w:val="371"/>
    <w:qFormat/>
    <w:uiPriority w:val="0"/>
    <w:pPr>
      <w:jc w:val="center"/>
    </w:pPr>
    <w:rPr>
      <w:b/>
      <w:bCs/>
    </w:rPr>
  </w:style>
  <w:style w:type="paragraph" w:customStyle="1" w:styleId="371">
    <w:name w:val="表格内容"/>
    <w:basedOn w:val="1"/>
    <w:qFormat/>
    <w:uiPriority w:val="0"/>
    <w:pPr>
      <w:suppressLineNumbers/>
      <w:suppressAutoHyphens/>
    </w:pPr>
    <w:rPr>
      <w:kern w:val="1"/>
      <w:lang w:eastAsia="ar-SA"/>
    </w:rPr>
  </w:style>
  <w:style w:type="paragraph" w:customStyle="1" w:styleId="372">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73">
    <w:name w:val="二级条标题"/>
    <w:basedOn w:val="350"/>
    <w:next w:val="265"/>
    <w:qFormat/>
    <w:uiPriority w:val="0"/>
    <w:pPr>
      <w:outlineLvl w:val="3"/>
    </w:pPr>
  </w:style>
  <w:style w:type="paragraph" w:customStyle="1" w:styleId="374">
    <w:name w:val="font7"/>
    <w:basedOn w:val="1"/>
    <w:qFormat/>
    <w:uiPriority w:val="0"/>
    <w:pPr>
      <w:widowControl/>
      <w:spacing w:before="100" w:beforeAutospacing="1" w:after="100" w:afterAutospacing="1"/>
      <w:jc w:val="left"/>
    </w:pPr>
    <w:rPr>
      <w:kern w:val="0"/>
      <w:sz w:val="22"/>
      <w:szCs w:val="22"/>
    </w:rPr>
  </w:style>
  <w:style w:type="paragraph" w:customStyle="1" w:styleId="375">
    <w:name w:val="Char Char Char Char Char Char Char Char1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6">
    <w:name w:val="题注5"/>
    <w:basedOn w:val="1"/>
    <w:next w:val="16"/>
    <w:qFormat/>
    <w:uiPriority w:val="0"/>
    <w:pPr>
      <w:jc w:val="center"/>
    </w:pPr>
    <w:rPr>
      <w:b/>
      <w:color w:val="000000"/>
      <w:sz w:val="24"/>
      <w:szCs w:val="21"/>
    </w:rPr>
  </w:style>
  <w:style w:type="paragraph" w:customStyle="1" w:styleId="37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78">
    <w:name w:val="Table Heading"/>
    <w:basedOn w:val="1"/>
    <w:qFormat/>
    <w:uiPriority w:val="0"/>
    <w:pPr>
      <w:widowControl/>
      <w:jc w:val="center"/>
    </w:pPr>
    <w:rPr>
      <w:rFonts w:ascii="Arial" w:hAnsi="Arial"/>
      <w:b/>
      <w:kern w:val="0"/>
      <w:sz w:val="18"/>
      <w:szCs w:val="20"/>
    </w:rPr>
  </w:style>
  <w:style w:type="paragraph" w:customStyle="1" w:styleId="379">
    <w:name w:val="a"/>
    <w:basedOn w:val="1"/>
    <w:qFormat/>
    <w:uiPriority w:val="0"/>
    <w:pPr>
      <w:widowControl/>
      <w:spacing w:line="460" w:lineRule="atLeast"/>
      <w:ind w:firstLine="567"/>
    </w:pPr>
    <w:rPr>
      <w:rFonts w:ascii="Arial Narrow" w:hAnsi="Arial Narrow" w:cs="宋体"/>
      <w:kern w:val="0"/>
      <w:sz w:val="28"/>
      <w:szCs w:val="28"/>
    </w:rPr>
  </w:style>
  <w:style w:type="paragraph" w:customStyle="1" w:styleId="380">
    <w:name w:val="BodyText"/>
    <w:basedOn w:val="27"/>
    <w:qFormat/>
    <w:uiPriority w:val="0"/>
    <w:pPr>
      <w:spacing w:line="360" w:lineRule="auto"/>
      <w:ind w:firstLine="510"/>
    </w:pPr>
    <w:rPr>
      <w:rFonts w:ascii="Times New Roman" w:hAnsi="宋体" w:cs="Times New Roman"/>
      <w:color w:val="000000"/>
      <w:sz w:val="24"/>
      <w:szCs w:val="28"/>
    </w:rPr>
  </w:style>
  <w:style w:type="paragraph" w:customStyle="1" w:styleId="381">
    <w:name w:val="节"/>
    <w:basedOn w:val="3"/>
    <w:qFormat/>
    <w:uiPriority w:val="0"/>
    <w:pPr>
      <w:tabs>
        <w:tab w:val="left" w:pos="576"/>
        <w:tab w:val="clear" w:pos="180"/>
        <w:tab w:val="clear" w:pos="360"/>
      </w:tabs>
      <w:adjustRightInd/>
      <w:spacing w:before="260" w:after="260" w:line="240" w:lineRule="auto"/>
      <w:ind w:left="576" w:right="0" w:rightChars="0" w:hanging="576"/>
      <w:jc w:val="both"/>
    </w:pPr>
    <w:rPr>
      <w:rFonts w:ascii="黑体" w:eastAsia="黑体"/>
      <w:b w:val="0"/>
      <w:bCs/>
      <w:kern w:val="2"/>
      <w:szCs w:val="28"/>
    </w:rPr>
  </w:style>
  <w:style w:type="paragraph" w:customStyle="1" w:styleId="382">
    <w:name w:val="Char Char2 Char11"/>
    <w:basedOn w:val="1"/>
    <w:qFormat/>
    <w:uiPriority w:val="0"/>
    <w:rPr>
      <w:rFonts w:ascii="宋体" w:hAnsi="宋体"/>
      <w:b/>
      <w:sz w:val="28"/>
      <w:szCs w:val="28"/>
    </w:rPr>
  </w:style>
  <w:style w:type="paragraph" w:customStyle="1" w:styleId="383">
    <w:name w:val="正文缩进1"/>
    <w:basedOn w:val="1"/>
    <w:qFormat/>
    <w:uiPriority w:val="0"/>
    <w:pPr>
      <w:ind w:firstLine="567"/>
    </w:pPr>
    <w:rPr>
      <w:spacing w:val="20"/>
      <w:sz w:val="24"/>
      <w:szCs w:val="20"/>
    </w:rPr>
  </w:style>
  <w:style w:type="paragraph" w:customStyle="1" w:styleId="384">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385">
    <w:name w:val="3"/>
    <w:basedOn w:val="1"/>
    <w:next w:val="24"/>
    <w:qFormat/>
    <w:uiPriority w:val="0"/>
    <w:pPr>
      <w:tabs>
        <w:tab w:val="bar" w:pos="-1200"/>
        <w:tab w:val="left" w:pos="720"/>
        <w:tab w:val="left" w:pos="945"/>
        <w:tab w:val="center" w:pos="8640"/>
      </w:tabs>
      <w:adjustRightInd w:val="0"/>
      <w:spacing w:line="295" w:lineRule="auto"/>
      <w:ind w:left="943" w:leftChars="393" w:right="6" w:firstLine="420"/>
      <w:jc w:val="left"/>
      <w:textAlignment w:val="baseline"/>
    </w:pPr>
    <w:rPr>
      <w:rFonts w:ascii="楷体_GB2312" w:hAnsi="宋体" w:eastAsia="楷体_GB2312"/>
      <w:kern w:val="0"/>
      <w:sz w:val="28"/>
      <w:szCs w:val="28"/>
    </w:rPr>
  </w:style>
  <w:style w:type="paragraph" w:customStyle="1" w:styleId="386">
    <w:name w:val="条文1 Char"/>
    <w:basedOn w:val="1"/>
    <w:qFormat/>
    <w:uiPriority w:val="0"/>
    <w:pPr>
      <w:tabs>
        <w:tab w:val="left" w:pos="425"/>
      </w:tabs>
      <w:spacing w:line="360" w:lineRule="auto"/>
      <w:ind w:left="425" w:hanging="425"/>
    </w:pPr>
    <w:rPr>
      <w:rFonts w:hint="eastAsia" w:ascii="MS UI Gothic" w:hAnsi="MS UI Gothic"/>
      <w:bCs/>
      <w:kern w:val="44"/>
      <w:sz w:val="24"/>
      <w:szCs w:val="44"/>
    </w:rPr>
  </w:style>
  <w:style w:type="paragraph" w:customStyle="1" w:styleId="387">
    <w:name w:val="Numbered"/>
    <w:basedOn w:val="1"/>
    <w:qFormat/>
    <w:uiPriority w:val="0"/>
    <w:pPr>
      <w:tabs>
        <w:tab w:val="left" w:pos="1274"/>
      </w:tabs>
      <w:spacing w:line="360" w:lineRule="auto"/>
      <w:ind w:left="432" w:hanging="432"/>
    </w:pPr>
    <w:rPr>
      <w:sz w:val="24"/>
      <w:szCs w:val="20"/>
    </w:rPr>
  </w:style>
  <w:style w:type="paragraph" w:customStyle="1" w:styleId="388">
    <w:name w:val="Char"/>
    <w:basedOn w:val="1"/>
    <w:qFormat/>
    <w:uiPriority w:val="0"/>
    <w:pPr>
      <w:tabs>
        <w:tab w:val="left" w:pos="360"/>
      </w:tabs>
    </w:pPr>
    <w:rPr>
      <w:sz w:val="24"/>
    </w:rPr>
  </w:style>
  <w:style w:type="paragraph" w:customStyle="1" w:styleId="38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90">
    <w:name w:val="CSS1级正文 Char"/>
    <w:basedOn w:val="21"/>
    <w:qFormat/>
    <w:uiPriority w:val="0"/>
  </w:style>
  <w:style w:type="paragraph" w:customStyle="1" w:styleId="391">
    <w:name w:val="P标3"/>
    <w:basedOn w:val="5"/>
    <w:qFormat/>
    <w:uiPriority w:val="0"/>
    <w:pPr>
      <w:keepNext w:val="0"/>
      <w:keepLines w:val="0"/>
      <w:tabs>
        <w:tab w:val="left" w:pos="851"/>
        <w:tab w:val="left" w:pos="1389"/>
      </w:tabs>
      <w:suppressAutoHyphens/>
      <w:adjustRightInd/>
      <w:spacing w:before="0" w:after="0" w:line="240" w:lineRule="auto"/>
      <w:jc w:val="center"/>
      <w:textAlignment w:val="auto"/>
    </w:pPr>
    <w:rPr>
      <w:rFonts w:ascii="宋体" w:hAnsi="宋体"/>
      <w:b w:val="0"/>
      <w:color w:val="000000"/>
      <w:kern w:val="1"/>
      <w:sz w:val="24"/>
      <w:szCs w:val="24"/>
      <w:lang w:eastAsia="ar-SA"/>
    </w:rPr>
  </w:style>
  <w:style w:type="paragraph" w:customStyle="1" w:styleId="39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800080"/>
      <w:kern w:val="0"/>
      <w:sz w:val="22"/>
      <w:szCs w:val="22"/>
      <w:u w:val="single"/>
    </w:rPr>
  </w:style>
  <w:style w:type="paragraph" w:customStyle="1" w:styleId="393">
    <w:name w:val="Char Char Char Char Char Char Char Char Char3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三级条标题"/>
    <w:basedOn w:val="373"/>
    <w:next w:val="265"/>
    <w:qFormat/>
    <w:uiPriority w:val="0"/>
    <w:pPr>
      <w:outlineLvl w:val="4"/>
    </w:pPr>
  </w:style>
  <w:style w:type="paragraph" w:customStyle="1" w:styleId="395">
    <w:name w:val="目录 11"/>
    <w:basedOn w:val="1"/>
    <w:next w:val="1"/>
    <w:qFormat/>
    <w:uiPriority w:val="39"/>
    <w:pPr>
      <w:spacing w:before="120" w:after="120"/>
      <w:jc w:val="left"/>
    </w:pPr>
    <w:rPr>
      <w:b/>
      <w:bCs/>
      <w:caps/>
      <w:sz w:val="20"/>
      <w:szCs w:val="20"/>
    </w:rPr>
  </w:style>
  <w:style w:type="paragraph" w:customStyle="1" w:styleId="396">
    <w:name w:val="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397">
    <w:name w:val="样式 首行缩进:  2 字符1"/>
    <w:basedOn w:val="1"/>
    <w:qFormat/>
    <w:uiPriority w:val="0"/>
    <w:pPr>
      <w:spacing w:line="360" w:lineRule="auto"/>
    </w:pPr>
    <w:rPr>
      <w:rFonts w:ascii="宋体" w:hAnsi="宋体"/>
      <w:sz w:val="24"/>
      <w:szCs w:val="20"/>
    </w:rPr>
  </w:style>
  <w:style w:type="paragraph" w:customStyle="1" w:styleId="398">
    <w:name w:val="f-main"/>
    <w:basedOn w:val="1"/>
    <w:qFormat/>
    <w:uiPriority w:val="0"/>
    <w:pPr>
      <w:widowControl/>
      <w:spacing w:before="100" w:beforeAutospacing="1" w:after="100" w:afterAutospacing="1"/>
      <w:jc w:val="left"/>
    </w:pPr>
    <w:rPr>
      <w:rFonts w:ascii="ˎ̥" w:hAnsi="ˎ̥" w:cs="宋体"/>
      <w:color w:val="385269"/>
      <w:kern w:val="0"/>
      <w:sz w:val="20"/>
      <w:szCs w:val="20"/>
    </w:rPr>
  </w:style>
  <w:style w:type="paragraph" w:customStyle="1" w:styleId="399">
    <w:name w:val="签名 - 公司"/>
    <w:basedOn w:val="34"/>
    <w:next w:val="258"/>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rPr>
  </w:style>
  <w:style w:type="paragraph" w:customStyle="1" w:styleId="400">
    <w:name w:val="目录"/>
    <w:basedOn w:val="1"/>
    <w:qFormat/>
    <w:uiPriority w:val="0"/>
    <w:pPr>
      <w:widowControl/>
      <w:spacing w:line="480" w:lineRule="auto"/>
      <w:jc w:val="center"/>
    </w:pPr>
    <w:rPr>
      <w:rFonts w:ascii="宋体"/>
      <w:b/>
      <w:kern w:val="0"/>
      <w:sz w:val="24"/>
      <w:szCs w:val="20"/>
    </w:rPr>
  </w:style>
  <w:style w:type="paragraph" w:customStyle="1" w:styleId="401">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402">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03">
    <w:name w:val="目录 41"/>
    <w:basedOn w:val="1"/>
    <w:next w:val="1"/>
    <w:uiPriority w:val="39"/>
    <w:pPr>
      <w:ind w:left="630"/>
      <w:jc w:val="left"/>
    </w:pPr>
    <w:rPr>
      <w:sz w:val="18"/>
      <w:szCs w:val="18"/>
    </w:rPr>
  </w:style>
  <w:style w:type="paragraph" w:customStyle="1" w:styleId="404">
    <w:name w:val="Char2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05">
    <w:name w:val="章目"/>
    <w:basedOn w:val="1"/>
    <w:qFormat/>
    <w:uiPriority w:val="0"/>
    <w:pPr>
      <w:widowControl/>
      <w:suppressAutoHyphens/>
      <w:spacing w:line="360" w:lineRule="auto"/>
      <w:jc w:val="left"/>
    </w:pPr>
    <w:rPr>
      <w:rFonts w:ascii="Verdana" w:hAnsi="Verdana"/>
      <w:kern w:val="1"/>
      <w:sz w:val="44"/>
      <w:szCs w:val="21"/>
      <w:lang w:eastAsia="ar-SA"/>
    </w:rPr>
  </w:style>
  <w:style w:type="paragraph" w:customStyle="1" w:styleId="406">
    <w:name w:val="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407">
    <w:name w:val="默认段落字体 Para Char Char Char Char Char Char Char Char Char Char Char Char Char Char"/>
    <w:basedOn w:val="18"/>
    <w:qFormat/>
    <w:uiPriority w:val="0"/>
    <w:rPr>
      <w:rFonts w:ascii="Calibri" w:hAnsi="Calibri"/>
    </w:rPr>
  </w:style>
  <w:style w:type="paragraph" w:customStyle="1" w:styleId="40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09">
    <w:name w:val="23"/>
    <w:basedOn w:val="33"/>
    <w:qFormat/>
    <w:uiPriority w:val="0"/>
    <w:pPr>
      <w:pBdr>
        <w:bottom w:val="single" w:color="auto" w:sz="4" w:space="1"/>
      </w:pBdr>
      <w:jc w:val="both"/>
    </w:pPr>
  </w:style>
  <w:style w:type="paragraph" w:customStyle="1" w:styleId="410">
    <w:name w:val="表格文字"/>
    <w:basedOn w:val="1"/>
    <w:qFormat/>
    <w:uiPriority w:val="0"/>
    <w:pPr>
      <w:spacing w:before="25" w:after="25"/>
      <w:jc w:val="left"/>
    </w:pPr>
    <w:rPr>
      <w:rFonts w:hint="eastAsia"/>
      <w:spacing w:val="10"/>
      <w:sz w:val="24"/>
      <w:szCs w:val="20"/>
    </w:rPr>
  </w:style>
  <w:style w:type="paragraph" w:customStyle="1" w:styleId="411">
    <w:name w:val="样式 标题 4 + 宋体 小四"/>
    <w:basedOn w:val="6"/>
    <w:qFormat/>
    <w:uiPriority w:val="0"/>
    <w:pPr>
      <w:keepNext w:val="0"/>
      <w:keepLines w:val="0"/>
      <w:widowControl/>
      <w:tabs>
        <w:tab w:val="left" w:pos="425"/>
        <w:tab w:val="left" w:pos="851"/>
        <w:tab w:val="left" w:pos="864"/>
        <w:tab w:val="left" w:pos="1531"/>
      </w:tabs>
      <w:spacing w:before="0" w:after="0" w:line="240" w:lineRule="auto"/>
      <w:ind w:left="425" w:hanging="425"/>
      <w:jc w:val="left"/>
    </w:pPr>
    <w:rPr>
      <w:rFonts w:ascii="宋体" w:hAnsi="宋体" w:eastAsia="宋体" w:cs="宋体"/>
      <w:b w:val="0"/>
      <w:sz w:val="24"/>
      <w:szCs w:val="24"/>
    </w:rPr>
  </w:style>
  <w:style w:type="paragraph" w:customStyle="1" w:styleId="412">
    <w:name w:val="Char Char Char Char Char Char 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1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414">
    <w:name w:val="五级条标题"/>
    <w:basedOn w:val="415"/>
    <w:next w:val="265"/>
    <w:uiPriority w:val="0"/>
    <w:pPr>
      <w:outlineLvl w:val="6"/>
    </w:pPr>
  </w:style>
  <w:style w:type="paragraph" w:customStyle="1" w:styleId="415">
    <w:name w:val="四级条标题"/>
    <w:basedOn w:val="394"/>
    <w:next w:val="265"/>
    <w:uiPriority w:val="0"/>
    <w:pPr>
      <w:outlineLvl w:val="5"/>
    </w:pPr>
  </w:style>
  <w:style w:type="paragraph" w:customStyle="1" w:styleId="416">
    <w:name w:val="目录 51"/>
    <w:basedOn w:val="1"/>
    <w:next w:val="1"/>
    <w:uiPriority w:val="0"/>
    <w:pPr>
      <w:ind w:left="840"/>
      <w:jc w:val="left"/>
    </w:pPr>
    <w:rPr>
      <w:sz w:val="18"/>
      <w:szCs w:val="18"/>
    </w:rPr>
  </w:style>
  <w:style w:type="paragraph" w:customStyle="1" w:styleId="417">
    <w:name w:val="目录 61"/>
    <w:basedOn w:val="1"/>
    <w:next w:val="1"/>
    <w:uiPriority w:val="0"/>
    <w:pPr>
      <w:ind w:left="1050"/>
      <w:jc w:val="left"/>
    </w:pPr>
    <w:rPr>
      <w:sz w:val="18"/>
      <w:szCs w:val="18"/>
    </w:rPr>
  </w:style>
  <w:style w:type="paragraph" w:customStyle="1" w:styleId="418">
    <w:name w:val="4"/>
    <w:basedOn w:val="1"/>
    <w:next w:val="21"/>
    <w:qFormat/>
    <w:uiPriority w:val="0"/>
    <w:pPr>
      <w:snapToGrid w:val="0"/>
      <w:spacing w:line="440" w:lineRule="exact"/>
    </w:pPr>
    <w:rPr>
      <w:rFonts w:ascii="宋体"/>
      <w:sz w:val="28"/>
      <w:szCs w:val="20"/>
    </w:rPr>
  </w:style>
  <w:style w:type="paragraph" w:customStyle="1" w:styleId="4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420">
    <w:name w:val="Char Char2 Char1"/>
    <w:basedOn w:val="1"/>
    <w:qFormat/>
    <w:uiPriority w:val="0"/>
    <w:rPr>
      <w:rFonts w:ascii="宋体" w:hAnsi="宋体"/>
      <w:b/>
      <w:sz w:val="28"/>
      <w:szCs w:val="28"/>
    </w:rPr>
  </w:style>
  <w:style w:type="paragraph" w:customStyle="1" w:styleId="42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WW-正文首行缩进"/>
    <w:basedOn w:val="21"/>
    <w:qFormat/>
    <w:uiPriority w:val="0"/>
  </w:style>
  <w:style w:type="paragraph" w:customStyle="1" w:styleId="423">
    <w:name w:val="CP Bullet Level 1"/>
    <w:basedOn w:val="1"/>
    <w:qFormat/>
    <w:uiPriority w:val="0"/>
    <w:pPr>
      <w:widowControl/>
      <w:tabs>
        <w:tab w:val="left" w:pos="630"/>
        <w:tab w:val="left" w:pos="1508"/>
      </w:tabs>
      <w:spacing w:before="120"/>
      <w:ind w:left="630" w:hanging="630"/>
      <w:jc w:val="left"/>
    </w:pPr>
    <w:rPr>
      <w:rFonts w:eastAsia="Times New Roman"/>
      <w:kern w:val="0"/>
      <w:sz w:val="24"/>
      <w:szCs w:val="20"/>
      <w:lang w:val="en-GB" w:eastAsia="en-US"/>
    </w:rPr>
  </w:style>
  <w:style w:type="paragraph" w:customStyle="1" w:styleId="42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425">
    <w:name w:val="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26">
    <w:name w:val="xl48"/>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目录 81"/>
    <w:basedOn w:val="1"/>
    <w:next w:val="1"/>
    <w:uiPriority w:val="0"/>
    <w:pPr>
      <w:ind w:left="1470"/>
      <w:jc w:val="left"/>
    </w:pPr>
    <w:rPr>
      <w:sz w:val="18"/>
      <w:szCs w:val="18"/>
    </w:rPr>
  </w:style>
  <w:style w:type="paragraph" w:customStyle="1" w:styleId="428">
    <w:name w:val="标题5"/>
    <w:basedOn w:val="5"/>
    <w:qFormat/>
    <w:uiPriority w:val="0"/>
    <w:pPr>
      <w:tabs>
        <w:tab w:val="left" w:pos="851"/>
      </w:tabs>
    </w:pPr>
    <w:rPr>
      <w:rFonts w:ascii="宋体" w:hAnsi="宋体" w:eastAsia="黑体"/>
      <w:iCs/>
      <w:color w:val="000000"/>
      <w:sz w:val="24"/>
    </w:rPr>
  </w:style>
  <w:style w:type="paragraph" w:customStyle="1" w:styleId="429">
    <w:name w:val="标题11"/>
    <w:basedOn w:val="2"/>
    <w:qFormat/>
    <w:uiPriority w:val="0"/>
    <w:pPr>
      <w:keepNext w:val="0"/>
      <w:keepLines w:val="0"/>
      <w:tabs>
        <w:tab w:val="left" w:pos="1980"/>
      </w:tabs>
      <w:adjustRightInd w:val="0"/>
      <w:spacing w:before="0" w:after="0" w:line="360" w:lineRule="auto"/>
      <w:ind w:left="0" w:firstLine="0"/>
      <w:textAlignment w:val="baseline"/>
      <w:outlineLvl w:val="9"/>
    </w:pPr>
    <w:rPr>
      <w:rFonts w:ascii="宋体"/>
      <w:b w:val="0"/>
      <w:bCs w:val="0"/>
      <w:spacing w:val="2"/>
      <w:sz w:val="28"/>
      <w:szCs w:val="28"/>
    </w:rPr>
  </w:style>
  <w:style w:type="paragraph" w:customStyle="1" w:styleId="430">
    <w:name w:val="p0"/>
    <w:basedOn w:val="1"/>
    <w:qFormat/>
    <w:uiPriority w:val="0"/>
    <w:pPr>
      <w:widowControl/>
    </w:pPr>
    <w:rPr>
      <w:kern w:val="0"/>
      <w:szCs w:val="21"/>
    </w:rPr>
  </w:style>
  <w:style w:type="paragraph" w:customStyle="1" w:styleId="431">
    <w:name w:val="样式3"/>
    <w:basedOn w:val="5"/>
    <w:qFormat/>
    <w:uiPriority w:val="0"/>
    <w:pPr>
      <w:adjustRightInd/>
      <w:spacing w:line="415" w:lineRule="auto"/>
      <w:textAlignment w:val="auto"/>
    </w:pPr>
    <w:rPr>
      <w:rFonts w:eastAsia="Arial"/>
      <w:bCs/>
      <w:kern w:val="2"/>
      <w:szCs w:val="32"/>
    </w:rPr>
  </w:style>
  <w:style w:type="paragraph" w:customStyle="1" w:styleId="432">
    <w:name w:val="批注框文本1"/>
    <w:basedOn w:val="1"/>
    <w:qFormat/>
    <w:uiPriority w:val="0"/>
    <w:rPr>
      <w:sz w:val="18"/>
      <w:szCs w:val="18"/>
    </w:rPr>
  </w:style>
  <w:style w:type="paragraph" w:customStyle="1" w:styleId="433">
    <w:name w:val="内容目录 10"/>
    <w:basedOn w:val="35"/>
    <w:qFormat/>
    <w:uiPriority w:val="0"/>
    <w:pPr>
      <w:suppressLineNumbers/>
      <w:tabs>
        <w:tab w:val="right" w:leader="dot" w:pos="12091"/>
      </w:tabs>
      <w:suppressAutoHyphens/>
      <w:spacing w:before="0"/>
      <w:ind w:left="3780"/>
      <w:jc w:val="both"/>
    </w:pPr>
    <w:rPr>
      <w:rFonts w:ascii="Times New Roman" w:eastAsia="宋体"/>
      <w:b w:val="0"/>
      <w:bCs w:val="0"/>
      <w:caps w:val="0"/>
      <w:kern w:val="1"/>
      <w:sz w:val="20"/>
      <w:szCs w:val="20"/>
      <w:lang w:eastAsia="ar-SA"/>
    </w:rPr>
  </w:style>
  <w:style w:type="paragraph" w:customStyle="1" w:styleId="43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43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3300"/>
      <w:kern w:val="0"/>
      <w:sz w:val="20"/>
      <w:szCs w:val="20"/>
    </w:rPr>
  </w:style>
  <w:style w:type="paragraph" w:customStyle="1" w:styleId="436">
    <w:name w:val="张全喜"/>
    <w:basedOn w:val="27"/>
    <w:qFormat/>
    <w:uiPriority w:val="0"/>
    <w:pPr>
      <w:pageBreakBefore/>
      <w:tabs>
        <w:tab w:val="left" w:pos="0"/>
      </w:tabs>
      <w:adjustRightInd w:val="0"/>
      <w:snapToGrid w:val="0"/>
      <w:spacing w:line="300" w:lineRule="auto"/>
      <w:ind w:left="432" w:hanging="432"/>
    </w:pPr>
    <w:rPr>
      <w:rFonts w:ascii="Times New Roman" w:hAnsi="Times New Roman" w:cs="Times New Roman"/>
      <w:sz w:val="24"/>
      <w:szCs w:val="24"/>
    </w:rPr>
  </w:style>
  <w:style w:type="paragraph" w:customStyle="1" w:styleId="437">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43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39">
    <w:name w:val="表格内正文"/>
    <w:qFormat/>
    <w:uiPriority w:val="0"/>
    <w:pPr>
      <w:widowControl w:val="0"/>
      <w:spacing w:line="320" w:lineRule="exact"/>
      <w:jc w:val="center"/>
    </w:pPr>
    <w:rPr>
      <w:rFonts w:ascii="宋体" w:hAnsi="宋体" w:eastAsia="宋体" w:cs="Times New Roman"/>
      <w:kern w:val="2"/>
      <w:sz w:val="24"/>
      <w:szCs w:val="21"/>
      <w:lang w:val="en-US" w:eastAsia="zh-CN" w:bidi="ar-SA"/>
    </w:rPr>
  </w:style>
  <w:style w:type="paragraph" w:customStyle="1" w:styleId="440">
    <w:name w:val="标题 21"/>
    <w:basedOn w:val="1"/>
    <w:next w:val="1"/>
    <w:uiPriority w:val="0"/>
    <w:pPr>
      <w:keepNext/>
      <w:keepLines/>
      <w:spacing w:before="260" w:after="260" w:line="413" w:lineRule="auto"/>
      <w:outlineLvl w:val="1"/>
    </w:pPr>
    <w:rPr>
      <w:rFonts w:hint="eastAsia" w:ascii="Arial" w:hAnsi="Arial" w:eastAsia="黑体"/>
      <w:b/>
      <w:sz w:val="32"/>
      <w:szCs w:val="20"/>
    </w:rPr>
  </w:style>
  <w:style w:type="paragraph" w:customStyle="1" w:styleId="441">
    <w:name w:val="_Style 5"/>
    <w:basedOn w:val="1"/>
    <w:qFormat/>
    <w:uiPriority w:val="34"/>
    <w:pPr>
      <w:ind w:firstLine="420" w:firstLineChars="200"/>
    </w:pPr>
    <w:rPr>
      <w:szCs w:val="22"/>
    </w:rPr>
  </w:style>
  <w:style w:type="paragraph" w:customStyle="1" w:styleId="442">
    <w:name w:val="Char2"/>
    <w:basedOn w:val="1"/>
    <w:qFormat/>
    <w:uiPriority w:val="0"/>
    <w:pPr>
      <w:tabs>
        <w:tab w:val="left" w:pos="425"/>
      </w:tabs>
      <w:ind w:left="425" w:hanging="425"/>
    </w:pPr>
    <w:rPr>
      <w:sz w:val="24"/>
    </w:rPr>
  </w:style>
  <w:style w:type="paragraph" w:customStyle="1" w:styleId="443">
    <w:name w:val="编号1"/>
    <w:basedOn w:val="1"/>
    <w:uiPriority w:val="0"/>
    <w:pPr>
      <w:tabs>
        <w:tab w:val="left" w:pos="425"/>
      </w:tabs>
      <w:snapToGrid w:val="0"/>
      <w:spacing w:line="360" w:lineRule="auto"/>
      <w:ind w:left="425" w:hanging="425"/>
    </w:pPr>
    <w:rPr>
      <w:rFonts w:eastAsia="楷体_GB2312"/>
      <w:sz w:val="28"/>
      <w:szCs w:val="20"/>
    </w:rPr>
  </w:style>
  <w:style w:type="paragraph" w:customStyle="1" w:styleId="44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45">
    <w:name w:val="b15"/>
    <w:basedOn w:val="1"/>
    <w:qFormat/>
    <w:uiPriority w:val="0"/>
    <w:pPr>
      <w:widowControl/>
      <w:spacing w:before="100" w:beforeAutospacing="1" w:after="100" w:afterAutospacing="1"/>
      <w:jc w:val="left"/>
    </w:pPr>
    <w:rPr>
      <w:rFonts w:ascii="宋体" w:hAnsi="宋体"/>
      <w:b/>
      <w:bCs/>
      <w:color w:val="000000"/>
      <w:kern w:val="0"/>
      <w:sz w:val="23"/>
      <w:szCs w:val="23"/>
    </w:rPr>
  </w:style>
  <w:style w:type="paragraph" w:customStyle="1" w:styleId="446">
    <w:name w:val="框内容"/>
    <w:basedOn w:val="21"/>
    <w:qFormat/>
    <w:uiPriority w:val="0"/>
  </w:style>
  <w:style w:type="paragraph" w:customStyle="1" w:styleId="447">
    <w:name w:val="列出段落11"/>
    <w:basedOn w:val="1"/>
    <w:qFormat/>
    <w:uiPriority w:val="0"/>
    <w:pPr>
      <w:autoSpaceDE w:val="0"/>
      <w:autoSpaceDN w:val="0"/>
      <w:adjustRightInd w:val="0"/>
      <w:spacing w:line="315" w:lineRule="atLeast"/>
      <w:ind w:firstLine="420" w:firstLineChars="200"/>
      <w:jc w:val="left"/>
    </w:pPr>
    <w:rPr>
      <w:rFonts w:ascii="楷体_GB2312" w:eastAsia="楷体_GB2312" w:cs="Century"/>
      <w:kern w:val="0"/>
      <w:sz w:val="28"/>
      <w:szCs w:val="28"/>
    </w:rPr>
  </w:style>
  <w:style w:type="paragraph" w:customStyle="1" w:styleId="448">
    <w:name w:val="样式 标题 2 + 宋体 四号"/>
    <w:basedOn w:val="3"/>
    <w:qFormat/>
    <w:uiPriority w:val="0"/>
    <w:pPr>
      <w:keepLines w:val="0"/>
      <w:tabs>
        <w:tab w:val="left" w:pos="1505"/>
        <w:tab w:val="clear" w:pos="180"/>
        <w:tab w:val="clear" w:pos="360"/>
      </w:tabs>
      <w:adjustRightInd/>
      <w:spacing w:before="0" w:line="413" w:lineRule="auto"/>
      <w:ind w:left="992" w:right="0" w:rightChars="0" w:hanging="567"/>
      <w:jc w:val="both"/>
    </w:pPr>
    <w:rPr>
      <w:rFonts w:hAnsi="宋体"/>
      <w:bCs/>
      <w:kern w:val="2"/>
      <w:szCs w:val="32"/>
    </w:rPr>
  </w:style>
  <w:style w:type="paragraph" w:customStyle="1" w:styleId="449">
    <w:name w:val="编号3"/>
    <w:basedOn w:val="1"/>
    <w:qFormat/>
    <w:uiPriority w:val="0"/>
    <w:pPr>
      <w:tabs>
        <w:tab w:val="left" w:pos="709"/>
      </w:tabs>
      <w:snapToGrid w:val="0"/>
      <w:spacing w:line="360" w:lineRule="auto"/>
      <w:ind w:left="709" w:hanging="709"/>
    </w:pPr>
    <w:rPr>
      <w:rFonts w:eastAsia="楷体_GB2312"/>
      <w:sz w:val="28"/>
      <w:szCs w:val="20"/>
    </w:rPr>
  </w:style>
  <w:style w:type="paragraph" w:customStyle="1" w:styleId="450">
    <w:name w:val="Char Char Char Char Char Char 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51">
    <w:name w:val="Char Char21"/>
    <w:basedOn w:val="1"/>
    <w:uiPriority w:val="0"/>
  </w:style>
  <w:style w:type="paragraph" w:customStyle="1" w:styleId="452">
    <w:name w:val="样式 标题 3H3h33rd levelLevel 3 Headl3CTHeading 3 - oldISO2..."/>
    <w:basedOn w:val="5"/>
    <w:qFormat/>
    <w:uiPriority w:val="0"/>
    <w:pPr>
      <w:keepNext w:val="0"/>
      <w:keepLines w:val="0"/>
      <w:tabs>
        <w:tab w:val="left" w:pos="851"/>
        <w:tab w:val="left" w:pos="1389"/>
      </w:tabs>
      <w:suppressAutoHyphens/>
      <w:autoSpaceDE w:val="0"/>
      <w:adjustRightInd/>
      <w:spacing w:before="0" w:after="0" w:line="480" w:lineRule="auto"/>
      <w:jc w:val="left"/>
      <w:textAlignment w:val="auto"/>
    </w:pPr>
    <w:rPr>
      <w:rFonts w:ascii="Arial" w:hAnsi="Arial"/>
      <w:bCs/>
      <w:color w:val="000000"/>
      <w:kern w:val="1"/>
      <w:sz w:val="21"/>
      <w:szCs w:val="24"/>
      <w:lang w:eastAsia="ar-SA"/>
    </w:rPr>
  </w:style>
  <w:style w:type="paragraph" w:customStyle="1" w:styleId="45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454">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455">
    <w:name w:val="样式 标题 2H2标题 1.1Title2h2Underrubrik1prop2标题二H21Heading 2..."/>
    <w:basedOn w:val="3"/>
    <w:qFormat/>
    <w:uiPriority w:val="0"/>
    <w:pPr>
      <w:keepLines w:val="0"/>
      <w:tabs>
        <w:tab w:val="left" w:pos="4320"/>
        <w:tab w:val="clear" w:pos="180"/>
        <w:tab w:val="clear" w:pos="360"/>
      </w:tabs>
      <w:adjustRightInd/>
      <w:spacing w:before="0" w:line="413" w:lineRule="auto"/>
      <w:ind w:left="420" w:right="0" w:rightChars="0"/>
      <w:jc w:val="both"/>
    </w:pPr>
    <w:rPr>
      <w:rFonts w:hAnsi="宋体" w:cs="宋体"/>
      <w:bCs/>
      <w:kern w:val="2"/>
      <w:sz w:val="21"/>
    </w:rPr>
  </w:style>
  <w:style w:type="paragraph" w:customStyle="1" w:styleId="456">
    <w:name w:val="&lt;--"/>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457">
    <w:name w:val="样式 小四 段前: 5 磅 段后: 5 磅 首行缩进:  2 字符"/>
    <w:basedOn w:val="1"/>
    <w:uiPriority w:val="0"/>
    <w:pPr>
      <w:spacing w:line="400" w:lineRule="exact"/>
    </w:pPr>
    <w:rPr>
      <w:rFonts w:ascii="宋体" w:hAnsi="宋体"/>
      <w:sz w:val="24"/>
    </w:rPr>
  </w:style>
  <w:style w:type="paragraph" w:customStyle="1" w:styleId="458">
    <w:name w:val="修订1"/>
    <w:hidden/>
    <w:unhideWhenUsed/>
    <w:uiPriority w:val="99"/>
    <w:rPr>
      <w:rFonts w:ascii="Times New Roman" w:hAnsi="Times New Roman" w:eastAsia="宋体" w:cs="Times New Roman"/>
      <w:kern w:val="2"/>
      <w:sz w:val="21"/>
      <w:szCs w:val="24"/>
      <w:lang w:val="en-US" w:eastAsia="zh-CN" w:bidi="ar-SA"/>
    </w:rPr>
  </w:style>
  <w:style w:type="character" w:customStyle="1" w:styleId="459">
    <w:name w:val="font101"/>
    <w:basedOn w:val="56"/>
    <w:qFormat/>
    <w:uiPriority w:val="0"/>
    <w:rPr>
      <w:rFonts w:hint="eastAsia" w:ascii="宋体" w:hAnsi="宋体" w:eastAsia="宋体" w:cs="宋体"/>
      <w:color w:val="000000"/>
      <w:sz w:val="21"/>
      <w:szCs w:val="21"/>
      <w:u w:val="none"/>
    </w:rPr>
  </w:style>
  <w:style w:type="paragraph" w:customStyle="1" w:styleId="460">
    <w:name w:val="Normal_0"/>
    <w:qFormat/>
    <w:uiPriority w:val="0"/>
    <w:rPr>
      <w:rFonts w:ascii="Times New Roman" w:hAnsi="Times New Roman" w:cs="Times New Roman" w:eastAsiaTheme="minorEastAsia"/>
      <w:sz w:val="24"/>
      <w:szCs w:val="24"/>
      <w:lang w:val="en-US" w:eastAsia="zh-CN" w:bidi="ar-SA"/>
    </w:rPr>
  </w:style>
  <w:style w:type="character" w:customStyle="1" w:styleId="461">
    <w:name w:val="未处理的提及2"/>
    <w:basedOn w:val="56"/>
    <w:semiHidden/>
    <w:unhideWhenUsed/>
    <w:qFormat/>
    <w:uiPriority w:val="99"/>
    <w:rPr>
      <w:color w:val="605E5C"/>
      <w:shd w:val="clear" w:color="auto" w:fill="E1DFDD"/>
    </w:rPr>
  </w:style>
  <w:style w:type="paragraph" w:customStyle="1" w:styleId="462">
    <w:name w:val="_Style 460"/>
    <w:basedOn w:val="1"/>
    <w:next w:val="93"/>
    <w:qFormat/>
    <w:uiPriority w:val="34"/>
    <w:pPr>
      <w:ind w:firstLine="420" w:firstLineChars="200"/>
    </w:pPr>
    <w:rPr>
      <w:rFonts w:ascii="Calibri" w:hAnsi="Calibri"/>
      <w:kern w:val="0"/>
      <w:sz w:val="20"/>
      <w:szCs w:val="20"/>
    </w:rPr>
  </w:style>
  <w:style w:type="paragraph" w:customStyle="1" w:styleId="463">
    <w:name w:val="p16"/>
    <w:basedOn w:val="1"/>
    <w:qFormat/>
    <w:uiPriority w:val="99"/>
    <w:pPr>
      <w:widowControl/>
      <w:snapToGrid w:val="0"/>
      <w:spacing w:line="240" w:lineRule="atLeast"/>
    </w:pPr>
    <w:rPr>
      <w:rFonts w:ascii="??" w:hAnsi="??" w:cs="宋体"/>
      <w:kern w:val="0"/>
      <w:sz w:val="24"/>
    </w:rPr>
  </w:style>
  <w:style w:type="character" w:customStyle="1" w:styleId="464">
    <w:name w:val="未处理的提及3"/>
    <w:basedOn w:val="56"/>
    <w:semiHidden/>
    <w:unhideWhenUsed/>
    <w:qFormat/>
    <w:uiPriority w:val="99"/>
    <w:rPr>
      <w:color w:val="605E5C"/>
      <w:shd w:val="clear" w:color="auto" w:fill="E1DFDD"/>
    </w:rPr>
  </w:style>
  <w:style w:type="paragraph" w:customStyle="1" w:styleId="465">
    <w:name w:val="_Style 463"/>
    <w:basedOn w:val="1"/>
    <w:next w:val="93"/>
    <w:qFormat/>
    <w:uiPriority w:val="34"/>
    <w:pPr>
      <w:ind w:firstLine="420" w:firstLineChars="200"/>
    </w:pPr>
    <w:rPr>
      <w:rFonts w:ascii="Calibri" w:hAnsi="Calibri"/>
      <w:kern w:val="0"/>
      <w:sz w:val="20"/>
      <w:szCs w:val="20"/>
    </w:rPr>
  </w:style>
  <w:style w:type="paragraph" w:customStyle="1" w:styleId="466">
    <w:name w:val="_Style 464"/>
    <w:basedOn w:val="1"/>
    <w:next w:val="93"/>
    <w:qFormat/>
    <w:uiPriority w:val="34"/>
    <w:pPr>
      <w:ind w:firstLine="420" w:firstLineChars="200"/>
    </w:pPr>
    <w:rPr>
      <w:rFonts w:ascii="Calibri" w:hAnsi="Calibri"/>
      <w:kern w:val="0"/>
      <w:sz w:val="20"/>
      <w:szCs w:val="20"/>
    </w:rPr>
  </w:style>
  <w:style w:type="paragraph" w:customStyle="1" w:styleId="467">
    <w:name w:val="_Style 465"/>
    <w:basedOn w:val="1"/>
    <w:next w:val="93"/>
    <w:qFormat/>
    <w:uiPriority w:val="34"/>
    <w:pPr>
      <w:ind w:firstLine="420" w:firstLineChars="200"/>
    </w:pPr>
    <w:rPr>
      <w:rFonts w:ascii="Calibri" w:hAnsi="Calibri"/>
      <w:kern w:val="0"/>
      <w:sz w:val="20"/>
      <w:szCs w:val="20"/>
      <w:lang w:val="zh-CN"/>
    </w:rPr>
  </w:style>
  <w:style w:type="character" w:customStyle="1" w:styleId="468">
    <w:name w:val="纯文本 Char3"/>
    <w:qFormat/>
    <w:uiPriority w:val="0"/>
    <w:rPr>
      <w:rFonts w:ascii="宋体" w:hAnsi="Courier New" w:cs="Courier New"/>
      <w:szCs w:val="21"/>
    </w:rPr>
  </w:style>
  <w:style w:type="paragraph" w:customStyle="1" w:styleId="469">
    <w:name w:val="_Style 468"/>
    <w:basedOn w:val="1"/>
    <w:next w:val="93"/>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BF7F9B-9AA8-419F-B0F3-B442A21C967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32</Pages>
  <Words>20004</Words>
  <Characters>20748</Characters>
  <Lines>157</Lines>
  <Paragraphs>44</Paragraphs>
  <TotalTime>31</TotalTime>
  <ScaleCrop>false</ScaleCrop>
  <LinksUpToDate>false</LinksUpToDate>
  <CharactersWithSpaces>21274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2024-09-11T08:34:00Z</dcterms:created>
  <dc:creator>8615920514361</dc:creator>
  <cp:lastModifiedBy>Administrator</cp:lastModifiedBy>
  <dcterms:modified xsi:type="dcterms:W3CDTF">2025-06-17T09:31:37Z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032AECE39FDF447A89BA21ACECF9D650_13</vt:lpwstr>
  </property>
</Properties>
</file>