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1A0B2">
      <w:pPr>
        <w:pStyle w:val="7"/>
        <w:keepNext/>
        <w:keepLines/>
        <w:spacing w:line="360" w:lineRule="auto"/>
        <w:ind w:firstLine="0" w:firstLineChars="0"/>
        <w:jc w:val="center"/>
        <w:outlineLvl w:val="0"/>
        <w:rPr>
          <w:rFonts w:hint="eastAsia" w:ascii="宋体" w:hAnsi="宋体"/>
          <w:b/>
          <w:bCs/>
          <w:kern w:val="44"/>
          <w:sz w:val="28"/>
          <w:szCs w:val="28"/>
        </w:rPr>
      </w:pPr>
      <w:bookmarkStart w:id="1" w:name="_GoBack"/>
      <w:bookmarkEnd w:id="1"/>
      <w:r>
        <w:rPr>
          <w:rFonts w:hint="eastAsia" w:ascii="宋体" w:hAnsi="宋体"/>
          <w:b/>
          <w:bCs/>
          <w:kern w:val="44"/>
          <w:sz w:val="28"/>
          <w:szCs w:val="28"/>
        </w:rPr>
        <w:t>广东省广播电视网络股份有限公司2026年基础电信运营商宽带出口采购项目直接采购公示</w:t>
      </w:r>
    </w:p>
    <w:p w14:paraId="13235324">
      <w:pPr>
        <w:spacing w:line="360" w:lineRule="auto"/>
        <w:jc w:val="left"/>
        <w:rPr>
          <w:rFonts w:hint="eastAsia" w:ascii="宋体" w:hAnsi="宋体" w:cs="宋体"/>
          <w:b/>
          <w:szCs w:val="21"/>
          <w:lang w:val="zh-CN"/>
        </w:rPr>
      </w:pPr>
      <w:r>
        <w:rPr>
          <w:rFonts w:hint="eastAsia" w:ascii="宋体" w:hAnsi="宋体" w:cs="宋体"/>
          <w:b/>
          <w:szCs w:val="21"/>
          <w:lang w:val="zh-CN"/>
        </w:rPr>
        <w:t>项目所在地：广东省</w:t>
      </w:r>
    </w:p>
    <w:p w14:paraId="431E47A4">
      <w:pPr>
        <w:numPr>
          <w:ilvl w:val="0"/>
          <w:numId w:val="1"/>
        </w:numPr>
        <w:tabs>
          <w:tab w:val="left" w:pos="284"/>
          <w:tab w:val="left" w:pos="567"/>
        </w:tabs>
        <w:snapToGrid w:val="0"/>
        <w:spacing w:line="360" w:lineRule="auto"/>
        <w:jc w:val="left"/>
        <w:rPr>
          <w:rFonts w:hint="eastAsia" w:ascii="宋体" w:hAnsi="宋体" w:cs="宋体"/>
          <w:b/>
          <w:szCs w:val="21"/>
        </w:rPr>
      </w:pPr>
      <w:r>
        <w:rPr>
          <w:rFonts w:hint="eastAsia" w:ascii="宋体" w:hAnsi="宋体" w:cs="宋体"/>
          <w:b/>
          <w:szCs w:val="21"/>
        </w:rPr>
        <w:t>采购条件</w:t>
      </w:r>
    </w:p>
    <w:p w14:paraId="4039DC5C">
      <w:pPr>
        <w:adjustRightInd w:val="0"/>
        <w:snapToGrid w:val="0"/>
        <w:spacing w:line="360" w:lineRule="auto"/>
        <w:ind w:firstLine="420" w:firstLineChars="200"/>
        <w:jc w:val="left"/>
        <w:rPr>
          <w:rFonts w:hint="eastAsia" w:ascii="宋体" w:hAnsi="宋体" w:cs="宋体"/>
          <w:color w:val="0D0D0D"/>
          <w:szCs w:val="21"/>
        </w:rPr>
      </w:pPr>
      <w:r>
        <w:rPr>
          <w:rFonts w:hint="eastAsia" w:ascii="宋体" w:hAnsi="宋体"/>
          <w:szCs w:val="21"/>
        </w:rPr>
        <w:t>本采购项目为 （项目名称：</w:t>
      </w:r>
      <w:r>
        <w:rPr>
          <w:rFonts w:hint="eastAsia" w:ascii="宋体" w:hAnsi="宋体"/>
          <w:szCs w:val="21"/>
          <w:u w:val="single"/>
        </w:rPr>
        <w:t>广东省广播电视网络股份有限公司2026年基础电信运营商宽带出口采购项目、采购项目编号：1000-05202512S055、采购代理编号：GPDI-ZB-2025-04608</w:t>
      </w:r>
      <w:r>
        <w:rPr>
          <w:rFonts w:hint="eastAsia" w:ascii="宋体" w:hAnsi="宋体"/>
          <w:szCs w:val="21"/>
        </w:rPr>
        <w:t>），采购人为</w:t>
      </w:r>
      <w:r>
        <w:rPr>
          <w:rFonts w:hint="eastAsia" w:ascii="宋体" w:hAnsi="宋体"/>
          <w:szCs w:val="21"/>
          <w:u w:val="single"/>
        </w:rPr>
        <w:t>广东省广播电视网络股份有限公司</w:t>
      </w:r>
      <w:r>
        <w:rPr>
          <w:rFonts w:hint="eastAsia" w:ascii="宋体" w:hAnsi="宋体"/>
          <w:szCs w:val="21"/>
        </w:rPr>
        <w:t>，采购代理机构为</w:t>
      </w:r>
      <w:r>
        <w:rPr>
          <w:rFonts w:hint="eastAsia" w:ascii="宋体" w:hAnsi="宋体"/>
          <w:szCs w:val="21"/>
          <w:u w:val="single"/>
        </w:rPr>
        <w:t>广东省电信规划设计院有限公司</w:t>
      </w:r>
      <w:r>
        <w:rPr>
          <w:rFonts w:hint="eastAsia" w:ascii="宋体" w:hAnsi="宋体" w:cs="宋体"/>
          <w:color w:val="0D0D0D"/>
          <w:szCs w:val="21"/>
        </w:rPr>
        <w:t>，项目已由项目审批/核准/备案机关批准，项目资金来源为</w:t>
      </w:r>
      <w:r>
        <w:rPr>
          <w:rFonts w:hint="eastAsia" w:ascii="宋体" w:hAnsi="宋体" w:cs="宋体"/>
          <w:b/>
          <w:bCs/>
          <w:color w:val="0D0D0D"/>
          <w:szCs w:val="21"/>
        </w:rPr>
        <w:t>自筹资金</w:t>
      </w:r>
      <w:r>
        <w:rPr>
          <w:rFonts w:hint="eastAsia" w:ascii="宋体" w:hAnsi="宋体" w:cs="宋体"/>
          <w:color w:val="0D0D0D"/>
          <w:szCs w:val="21"/>
        </w:rPr>
        <w:t>，</w:t>
      </w:r>
      <w:r>
        <w:rPr>
          <w:rFonts w:hint="eastAsia" w:ascii="宋体" w:hAnsi="宋体"/>
          <w:szCs w:val="21"/>
        </w:rPr>
        <w:t>项目资金来源已落实，</w:t>
      </w:r>
      <w:r>
        <w:rPr>
          <w:rFonts w:hint="eastAsia" w:ascii="宋体" w:hAnsi="宋体" w:cs="宋体"/>
          <w:color w:val="0D0D0D"/>
          <w:szCs w:val="21"/>
        </w:rPr>
        <w:t>现将项目情况予以公示，公示期从</w:t>
      </w:r>
      <w:r>
        <w:rPr>
          <w:rFonts w:hint="eastAsia"/>
          <w:szCs w:val="21"/>
          <w:u w:val="single"/>
        </w:rPr>
        <w:t xml:space="preserve"> 2025 </w:t>
      </w:r>
      <w:r>
        <w:rPr>
          <w:szCs w:val="21"/>
        </w:rPr>
        <w:t>年</w:t>
      </w:r>
      <w:r>
        <w:rPr>
          <w:rFonts w:hint="eastAsia"/>
          <w:szCs w:val="21"/>
          <w:u w:val="single"/>
        </w:rPr>
        <w:t xml:space="preserve"> 12 </w:t>
      </w:r>
      <w:r>
        <w:rPr>
          <w:szCs w:val="21"/>
        </w:rPr>
        <w:t>月</w:t>
      </w:r>
      <w:r>
        <w:rPr>
          <w:rFonts w:hint="eastAsia"/>
          <w:szCs w:val="21"/>
          <w:u w:val="single"/>
        </w:rPr>
        <w:t xml:space="preserve"> 9 </w:t>
      </w:r>
      <w:r>
        <w:rPr>
          <w:rFonts w:hint="eastAsia"/>
          <w:szCs w:val="21"/>
        </w:rPr>
        <w:t>日到</w:t>
      </w:r>
      <w:r>
        <w:rPr>
          <w:rFonts w:hint="eastAsia"/>
          <w:szCs w:val="21"/>
          <w:u w:val="single"/>
        </w:rPr>
        <w:t xml:space="preserve"> 2025 </w:t>
      </w:r>
      <w:r>
        <w:rPr>
          <w:szCs w:val="21"/>
        </w:rPr>
        <w:t>年</w:t>
      </w:r>
      <w:r>
        <w:rPr>
          <w:rFonts w:hint="eastAsia"/>
          <w:szCs w:val="21"/>
          <w:u w:val="single"/>
        </w:rPr>
        <w:t xml:space="preserve"> 12 </w:t>
      </w:r>
      <w:r>
        <w:rPr>
          <w:szCs w:val="21"/>
        </w:rPr>
        <w:t>月</w:t>
      </w:r>
      <w:r>
        <w:rPr>
          <w:rFonts w:hint="eastAsia"/>
          <w:szCs w:val="21"/>
          <w:u w:val="single"/>
        </w:rPr>
        <w:t xml:space="preserve"> 16 </w:t>
      </w:r>
      <w:r>
        <w:rPr>
          <w:rFonts w:hint="eastAsia"/>
          <w:szCs w:val="21"/>
        </w:rPr>
        <w:t>日</w:t>
      </w:r>
      <w:r>
        <w:rPr>
          <w:rFonts w:hint="eastAsia" w:ascii="宋体" w:hAnsi="宋体" w:cs="宋体"/>
          <w:color w:val="0D0D0D"/>
          <w:szCs w:val="21"/>
        </w:rPr>
        <w:t>。有关事项如下：</w:t>
      </w:r>
    </w:p>
    <w:p w14:paraId="4A74F315">
      <w:pPr>
        <w:numPr>
          <w:ilvl w:val="0"/>
          <w:numId w:val="1"/>
        </w:numPr>
        <w:tabs>
          <w:tab w:val="left" w:pos="284"/>
          <w:tab w:val="left" w:pos="567"/>
        </w:tabs>
        <w:snapToGrid w:val="0"/>
        <w:spacing w:line="360" w:lineRule="auto"/>
        <w:jc w:val="left"/>
        <w:rPr>
          <w:rFonts w:hint="eastAsia" w:ascii="宋体" w:hAnsi="宋体" w:cs="宋体"/>
          <w:b/>
          <w:color w:val="0D0D0D"/>
          <w:szCs w:val="21"/>
        </w:rPr>
      </w:pPr>
      <w:r>
        <w:rPr>
          <w:rFonts w:hint="eastAsia" w:ascii="宋体" w:hAnsi="宋体" w:cs="宋体"/>
          <w:b/>
          <w:color w:val="0D0D0D"/>
          <w:szCs w:val="21"/>
        </w:rPr>
        <w:t>项目概况</w:t>
      </w:r>
    </w:p>
    <w:p w14:paraId="746F8E87">
      <w:pPr>
        <w:numPr>
          <w:ilvl w:val="0"/>
          <w:numId w:val="2"/>
        </w:numPr>
        <w:tabs>
          <w:tab w:val="left" w:pos="840"/>
        </w:tabs>
        <w:adjustRightInd w:val="0"/>
        <w:snapToGrid w:val="0"/>
        <w:spacing w:line="360" w:lineRule="auto"/>
        <w:ind w:firstLine="420" w:firstLineChars="200"/>
        <w:rPr>
          <w:color w:val="000000"/>
          <w:spacing w:val="-1"/>
          <w:szCs w:val="21"/>
        </w:rPr>
      </w:pPr>
      <w:r>
        <w:rPr>
          <w:rFonts w:hint="eastAsia" w:ascii="宋体" w:hAnsi="宋体" w:cs="宋体"/>
          <w:bCs/>
          <w:szCs w:val="21"/>
        </w:rPr>
        <w:t>采购内容：本项目分为三个包组，包组一为中国电信宽带出口，包组二为中国联通宽带出口，</w:t>
      </w:r>
      <w:r>
        <w:rPr>
          <w:rFonts w:hint="eastAsia" w:ascii="宋体" w:hAnsi="宋体" w:cs="宋体"/>
          <w:b/>
          <w:szCs w:val="21"/>
        </w:rPr>
        <w:t>包组三为中国移动宽带出口（谈判时间另行通知）。</w:t>
      </w:r>
    </w:p>
    <w:p w14:paraId="0888B4BC">
      <w:pPr>
        <w:tabs>
          <w:tab w:val="left" w:pos="840"/>
        </w:tabs>
        <w:adjustRightInd w:val="0"/>
        <w:snapToGrid w:val="0"/>
        <w:spacing w:line="360" w:lineRule="auto"/>
        <w:ind w:left="420"/>
        <w:rPr>
          <w:color w:val="000000"/>
          <w:spacing w:val="-1"/>
          <w:szCs w:val="21"/>
        </w:rPr>
      </w:pPr>
      <w:r>
        <w:rPr>
          <w:rFonts w:hint="eastAsia" w:ascii="宋体" w:hAnsi="宋体" w:cs="宋体"/>
          <w:bCs/>
          <w:szCs w:val="21"/>
        </w:rPr>
        <w:t>各包组采购内容均包括</w:t>
      </w:r>
      <w:r>
        <w:rPr>
          <w:rFonts w:hint="eastAsia"/>
          <w:color w:val="000000"/>
          <w:spacing w:val="-1"/>
          <w:szCs w:val="21"/>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3353"/>
        <w:gridCol w:w="4251"/>
      </w:tblGrid>
      <w:tr w14:paraId="5917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01589D60">
            <w:pPr>
              <w:wordWrap w:val="0"/>
              <w:autoSpaceDE w:val="0"/>
              <w:autoSpaceDN w:val="0"/>
              <w:adjustRightInd w:val="0"/>
              <w:snapToGrid w:val="0"/>
              <w:spacing w:line="360" w:lineRule="auto"/>
              <w:jc w:val="center"/>
              <w:rPr>
                <w:rFonts w:ascii="Calibri" w:hAnsi="Calibri"/>
                <w:szCs w:val="22"/>
              </w:rPr>
            </w:pPr>
            <w:r>
              <w:rPr>
                <w:rFonts w:hint="eastAsia" w:ascii="Calibri" w:hAnsi="Calibri"/>
                <w:szCs w:val="22"/>
              </w:rPr>
              <w:t>序号</w:t>
            </w:r>
          </w:p>
        </w:tc>
        <w:tc>
          <w:tcPr>
            <w:tcW w:w="3263" w:type="dxa"/>
            <w:vAlign w:val="center"/>
          </w:tcPr>
          <w:p w14:paraId="63A442D1">
            <w:pPr>
              <w:wordWrap w:val="0"/>
              <w:autoSpaceDE w:val="0"/>
              <w:autoSpaceDN w:val="0"/>
              <w:adjustRightInd w:val="0"/>
              <w:snapToGrid w:val="0"/>
              <w:spacing w:line="360" w:lineRule="auto"/>
              <w:jc w:val="center"/>
              <w:rPr>
                <w:rFonts w:ascii="Calibri" w:hAnsi="Calibri"/>
                <w:szCs w:val="22"/>
              </w:rPr>
            </w:pPr>
            <w:r>
              <w:rPr>
                <w:rFonts w:hint="eastAsia" w:ascii="Calibri" w:hAnsi="Calibri"/>
                <w:szCs w:val="22"/>
              </w:rPr>
              <w:t>产品名称</w:t>
            </w:r>
          </w:p>
        </w:tc>
        <w:tc>
          <w:tcPr>
            <w:tcW w:w="4131" w:type="dxa"/>
            <w:vAlign w:val="center"/>
          </w:tcPr>
          <w:p w14:paraId="14C2B01C">
            <w:pPr>
              <w:wordWrap w:val="0"/>
              <w:autoSpaceDE w:val="0"/>
              <w:autoSpaceDN w:val="0"/>
              <w:adjustRightInd w:val="0"/>
              <w:snapToGrid w:val="0"/>
              <w:spacing w:line="360" w:lineRule="auto"/>
              <w:jc w:val="center"/>
              <w:rPr>
                <w:rFonts w:hint="eastAsia" w:ascii="宋体" w:hAnsi="宋体"/>
                <w:bCs/>
                <w:szCs w:val="21"/>
              </w:rPr>
            </w:pPr>
            <w:r>
              <w:rPr>
                <w:rFonts w:hint="eastAsia" w:ascii="宋体" w:hAnsi="宋体"/>
                <w:bCs/>
                <w:szCs w:val="21"/>
              </w:rPr>
              <w:t>服务期</w:t>
            </w:r>
          </w:p>
        </w:tc>
      </w:tr>
      <w:tr w14:paraId="236E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Align w:val="center"/>
          </w:tcPr>
          <w:p w14:paraId="48D80134">
            <w:pPr>
              <w:wordWrap w:val="0"/>
              <w:autoSpaceDE w:val="0"/>
              <w:autoSpaceDN w:val="0"/>
              <w:adjustRightInd w:val="0"/>
              <w:snapToGrid w:val="0"/>
              <w:spacing w:line="360" w:lineRule="auto"/>
              <w:jc w:val="center"/>
              <w:rPr>
                <w:rFonts w:ascii="宋体" w:hAnsi="Calibri"/>
                <w:b/>
                <w:bCs/>
                <w:szCs w:val="22"/>
              </w:rPr>
            </w:pPr>
            <w:r>
              <w:rPr>
                <w:rFonts w:hint="eastAsia" w:ascii="Calibri" w:hAnsi="Calibri"/>
                <w:szCs w:val="22"/>
              </w:rPr>
              <w:t>产品一</w:t>
            </w:r>
          </w:p>
        </w:tc>
        <w:tc>
          <w:tcPr>
            <w:tcW w:w="3484" w:type="dxa"/>
            <w:vAlign w:val="center"/>
          </w:tcPr>
          <w:p w14:paraId="2D42125C">
            <w:pPr>
              <w:wordWrap w:val="0"/>
              <w:autoSpaceDE w:val="0"/>
              <w:autoSpaceDN w:val="0"/>
              <w:adjustRightInd w:val="0"/>
              <w:snapToGrid w:val="0"/>
              <w:spacing w:line="360" w:lineRule="auto"/>
              <w:jc w:val="center"/>
              <w:rPr>
                <w:rFonts w:ascii="宋体" w:hAnsi="Calibri"/>
                <w:b/>
                <w:bCs/>
                <w:szCs w:val="22"/>
              </w:rPr>
            </w:pPr>
            <w:r>
              <w:rPr>
                <w:rFonts w:hint="eastAsia" w:ascii="Calibri" w:hAnsi="Calibri"/>
                <w:szCs w:val="22"/>
              </w:rPr>
              <w:t>宽带出口（含地址广播）</w:t>
            </w:r>
          </w:p>
        </w:tc>
        <w:tc>
          <w:tcPr>
            <w:tcW w:w="4424" w:type="dxa"/>
            <w:vMerge w:val="restart"/>
            <w:vAlign w:val="center"/>
          </w:tcPr>
          <w:p w14:paraId="2DEF6B87">
            <w:pPr>
              <w:tabs>
                <w:tab w:val="left" w:pos="284"/>
                <w:tab w:val="left" w:pos="426"/>
              </w:tabs>
              <w:snapToGrid w:val="0"/>
              <w:spacing w:line="360" w:lineRule="auto"/>
              <w:jc w:val="center"/>
              <w:rPr>
                <w:rFonts w:ascii="Calibri" w:hAnsi="Calibri"/>
                <w:szCs w:val="22"/>
              </w:rPr>
            </w:pPr>
            <w:r>
              <w:rPr>
                <w:rFonts w:hint="eastAsia" w:ascii="宋体" w:hAnsi="宋体"/>
                <w:bCs/>
                <w:szCs w:val="21"/>
              </w:rPr>
              <w:t>自双方确认业务正式开通之日起一年, 实际采购量以采购人最终下达订单为准。</w:t>
            </w:r>
          </w:p>
        </w:tc>
      </w:tr>
      <w:tr w14:paraId="447C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3102205D">
            <w:pPr>
              <w:wordWrap w:val="0"/>
              <w:autoSpaceDE w:val="0"/>
              <w:autoSpaceDN w:val="0"/>
              <w:adjustRightInd w:val="0"/>
              <w:snapToGrid w:val="0"/>
              <w:spacing w:line="360" w:lineRule="auto"/>
              <w:jc w:val="center"/>
              <w:rPr>
                <w:rFonts w:ascii="宋体" w:hAnsi="Calibri"/>
                <w:b/>
                <w:bCs/>
                <w:szCs w:val="22"/>
              </w:rPr>
            </w:pPr>
            <w:r>
              <w:rPr>
                <w:rFonts w:hint="eastAsia" w:ascii="Calibri" w:hAnsi="Calibri"/>
                <w:szCs w:val="22"/>
              </w:rPr>
              <w:t>产品二</w:t>
            </w:r>
          </w:p>
        </w:tc>
        <w:tc>
          <w:tcPr>
            <w:tcW w:w="3263" w:type="dxa"/>
            <w:vAlign w:val="center"/>
          </w:tcPr>
          <w:p w14:paraId="168408C5">
            <w:pPr>
              <w:wordWrap w:val="0"/>
              <w:autoSpaceDE w:val="0"/>
              <w:autoSpaceDN w:val="0"/>
              <w:adjustRightInd w:val="0"/>
              <w:snapToGrid w:val="0"/>
              <w:spacing w:line="360" w:lineRule="auto"/>
              <w:jc w:val="center"/>
              <w:rPr>
                <w:rFonts w:ascii="宋体" w:hAnsi="Calibri"/>
                <w:b/>
                <w:bCs/>
                <w:szCs w:val="22"/>
              </w:rPr>
            </w:pPr>
            <w:r>
              <w:rPr>
                <w:rFonts w:hint="eastAsia" w:ascii="Calibri" w:hAnsi="Calibri"/>
                <w:szCs w:val="22"/>
              </w:rPr>
              <w:t>宽带出口（不含地址广播）</w:t>
            </w:r>
          </w:p>
        </w:tc>
        <w:tc>
          <w:tcPr>
            <w:tcW w:w="4131" w:type="dxa"/>
            <w:vMerge w:val="continue"/>
            <w:vAlign w:val="center"/>
          </w:tcPr>
          <w:p w14:paraId="73E974F2">
            <w:pPr>
              <w:wordWrap w:val="0"/>
              <w:autoSpaceDE w:val="0"/>
              <w:autoSpaceDN w:val="0"/>
              <w:adjustRightInd w:val="0"/>
              <w:snapToGrid w:val="0"/>
              <w:spacing w:line="360" w:lineRule="auto"/>
              <w:jc w:val="center"/>
              <w:rPr>
                <w:rFonts w:ascii="Calibri" w:hAnsi="Calibri"/>
                <w:szCs w:val="22"/>
              </w:rPr>
            </w:pPr>
          </w:p>
        </w:tc>
      </w:tr>
      <w:tr w14:paraId="49D0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758B9899">
            <w:pPr>
              <w:wordWrap w:val="0"/>
              <w:autoSpaceDE w:val="0"/>
              <w:autoSpaceDN w:val="0"/>
              <w:adjustRightInd w:val="0"/>
              <w:snapToGrid w:val="0"/>
              <w:spacing w:line="360" w:lineRule="auto"/>
              <w:jc w:val="center"/>
              <w:rPr>
                <w:rFonts w:ascii="宋体" w:hAnsi="Calibri"/>
                <w:b/>
                <w:bCs/>
                <w:szCs w:val="22"/>
              </w:rPr>
            </w:pPr>
            <w:r>
              <w:rPr>
                <w:rFonts w:hint="eastAsia" w:ascii="Calibri" w:hAnsi="Calibri"/>
                <w:szCs w:val="22"/>
              </w:rPr>
              <w:t>产品三</w:t>
            </w:r>
          </w:p>
        </w:tc>
        <w:tc>
          <w:tcPr>
            <w:tcW w:w="3263" w:type="dxa"/>
            <w:vAlign w:val="center"/>
          </w:tcPr>
          <w:p w14:paraId="0EC7681B">
            <w:pPr>
              <w:wordWrap w:val="0"/>
              <w:autoSpaceDE w:val="0"/>
              <w:autoSpaceDN w:val="0"/>
              <w:adjustRightInd w:val="0"/>
              <w:snapToGrid w:val="0"/>
              <w:spacing w:line="360" w:lineRule="auto"/>
              <w:jc w:val="center"/>
              <w:rPr>
                <w:rFonts w:ascii="宋体" w:hAnsi="Calibri"/>
                <w:b/>
                <w:bCs/>
                <w:szCs w:val="22"/>
              </w:rPr>
            </w:pPr>
            <w:r>
              <w:rPr>
                <w:rFonts w:hint="eastAsia" w:ascii="Calibri" w:hAnsi="Calibri"/>
                <w:szCs w:val="22"/>
              </w:rPr>
              <w:t>I</w:t>
            </w:r>
            <w:r>
              <w:rPr>
                <w:rFonts w:ascii="Calibri" w:hAnsi="Calibri"/>
                <w:szCs w:val="22"/>
              </w:rPr>
              <w:t>DC</w:t>
            </w:r>
            <w:r>
              <w:rPr>
                <w:rFonts w:hint="eastAsia" w:ascii="Calibri" w:hAnsi="Calibri"/>
                <w:szCs w:val="22"/>
              </w:rPr>
              <w:t>出口</w:t>
            </w:r>
          </w:p>
        </w:tc>
        <w:tc>
          <w:tcPr>
            <w:tcW w:w="4131" w:type="dxa"/>
            <w:vMerge w:val="continue"/>
            <w:vAlign w:val="center"/>
          </w:tcPr>
          <w:p w14:paraId="6658265F">
            <w:pPr>
              <w:wordWrap w:val="0"/>
              <w:autoSpaceDE w:val="0"/>
              <w:autoSpaceDN w:val="0"/>
              <w:adjustRightInd w:val="0"/>
              <w:snapToGrid w:val="0"/>
              <w:spacing w:line="360" w:lineRule="auto"/>
              <w:jc w:val="center"/>
              <w:rPr>
                <w:rFonts w:ascii="Calibri" w:hAnsi="Calibri"/>
                <w:szCs w:val="22"/>
              </w:rPr>
            </w:pPr>
          </w:p>
        </w:tc>
      </w:tr>
      <w:tr w14:paraId="6553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2BA120C5">
            <w:pPr>
              <w:wordWrap w:val="0"/>
              <w:autoSpaceDE w:val="0"/>
              <w:autoSpaceDN w:val="0"/>
              <w:adjustRightInd w:val="0"/>
              <w:snapToGrid w:val="0"/>
              <w:spacing w:line="360" w:lineRule="auto"/>
              <w:jc w:val="center"/>
              <w:rPr>
                <w:rFonts w:ascii="宋体" w:hAnsi="Calibri"/>
                <w:b/>
                <w:bCs/>
                <w:szCs w:val="22"/>
              </w:rPr>
            </w:pPr>
            <w:r>
              <w:rPr>
                <w:rFonts w:hint="eastAsia" w:ascii="Calibri" w:hAnsi="Calibri"/>
                <w:szCs w:val="22"/>
              </w:rPr>
              <w:t>产品四</w:t>
            </w:r>
          </w:p>
        </w:tc>
        <w:tc>
          <w:tcPr>
            <w:tcW w:w="3263" w:type="dxa"/>
            <w:vAlign w:val="center"/>
          </w:tcPr>
          <w:p w14:paraId="5908367B">
            <w:pPr>
              <w:autoSpaceDE w:val="0"/>
              <w:autoSpaceDN w:val="0"/>
              <w:adjustRightInd w:val="0"/>
              <w:snapToGrid w:val="0"/>
              <w:spacing w:line="360" w:lineRule="auto"/>
              <w:jc w:val="center"/>
              <w:rPr>
                <w:rFonts w:ascii="宋体" w:hAnsi="Calibri"/>
                <w:b/>
                <w:bCs/>
                <w:szCs w:val="22"/>
              </w:rPr>
            </w:pPr>
            <w:r>
              <w:rPr>
                <w:rFonts w:hint="eastAsia" w:ascii="Calibri" w:hAnsi="Calibri"/>
                <w:szCs w:val="22"/>
              </w:rPr>
              <w:t>B</w:t>
            </w:r>
            <w:r>
              <w:rPr>
                <w:rFonts w:ascii="Calibri" w:hAnsi="Calibri"/>
                <w:szCs w:val="22"/>
              </w:rPr>
              <w:t>GP</w:t>
            </w:r>
            <w:r>
              <w:rPr>
                <w:rFonts w:hint="eastAsia" w:ascii="Calibri" w:hAnsi="Calibri"/>
                <w:szCs w:val="22"/>
              </w:rPr>
              <w:t>出口</w:t>
            </w:r>
          </w:p>
        </w:tc>
        <w:tc>
          <w:tcPr>
            <w:tcW w:w="4131" w:type="dxa"/>
            <w:vMerge w:val="continue"/>
            <w:vAlign w:val="center"/>
          </w:tcPr>
          <w:p w14:paraId="618FF166">
            <w:pPr>
              <w:autoSpaceDE w:val="0"/>
              <w:autoSpaceDN w:val="0"/>
              <w:adjustRightInd w:val="0"/>
              <w:snapToGrid w:val="0"/>
              <w:spacing w:line="360" w:lineRule="auto"/>
              <w:jc w:val="center"/>
              <w:rPr>
                <w:rFonts w:ascii="Calibri" w:hAnsi="Calibri"/>
                <w:szCs w:val="22"/>
              </w:rPr>
            </w:pPr>
          </w:p>
        </w:tc>
      </w:tr>
      <w:tr w14:paraId="288C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2EFC01CF">
            <w:pPr>
              <w:wordWrap w:val="0"/>
              <w:autoSpaceDE w:val="0"/>
              <w:autoSpaceDN w:val="0"/>
              <w:adjustRightInd w:val="0"/>
              <w:snapToGrid w:val="0"/>
              <w:spacing w:line="360" w:lineRule="auto"/>
              <w:jc w:val="center"/>
              <w:rPr>
                <w:rFonts w:ascii="Calibri" w:hAnsi="Calibri"/>
                <w:szCs w:val="22"/>
              </w:rPr>
            </w:pPr>
            <w:r>
              <w:rPr>
                <w:rFonts w:hint="eastAsia" w:ascii="Calibri" w:hAnsi="Calibri"/>
                <w:szCs w:val="22"/>
              </w:rPr>
              <w:t>产品五</w:t>
            </w:r>
          </w:p>
        </w:tc>
        <w:tc>
          <w:tcPr>
            <w:tcW w:w="3263" w:type="dxa"/>
            <w:vAlign w:val="center"/>
          </w:tcPr>
          <w:p w14:paraId="532D3568">
            <w:pPr>
              <w:autoSpaceDE w:val="0"/>
              <w:autoSpaceDN w:val="0"/>
              <w:adjustRightInd w:val="0"/>
              <w:snapToGrid w:val="0"/>
              <w:spacing w:line="360" w:lineRule="auto"/>
              <w:jc w:val="center"/>
              <w:rPr>
                <w:rFonts w:ascii="Calibri" w:hAnsi="Calibri"/>
                <w:szCs w:val="22"/>
              </w:rPr>
            </w:pPr>
            <w:r>
              <w:rPr>
                <w:rFonts w:hint="eastAsia" w:ascii="Calibri" w:hAnsi="Calibri"/>
                <w:szCs w:val="22"/>
              </w:rPr>
              <w:t>游戏出口</w:t>
            </w:r>
          </w:p>
        </w:tc>
        <w:tc>
          <w:tcPr>
            <w:tcW w:w="4131" w:type="dxa"/>
            <w:vMerge w:val="continue"/>
            <w:vAlign w:val="center"/>
          </w:tcPr>
          <w:p w14:paraId="6EFA7547">
            <w:pPr>
              <w:autoSpaceDE w:val="0"/>
              <w:autoSpaceDN w:val="0"/>
              <w:adjustRightInd w:val="0"/>
              <w:snapToGrid w:val="0"/>
              <w:spacing w:line="360" w:lineRule="auto"/>
              <w:jc w:val="center"/>
              <w:rPr>
                <w:rFonts w:ascii="Calibri" w:hAnsi="Calibri"/>
                <w:szCs w:val="22"/>
              </w:rPr>
            </w:pPr>
          </w:p>
        </w:tc>
      </w:tr>
    </w:tbl>
    <w:p w14:paraId="6073FFA6">
      <w:pPr>
        <w:pStyle w:val="8"/>
        <w:widowControl/>
        <w:adjustRightInd w:val="0"/>
        <w:snapToGrid w:val="0"/>
        <w:spacing w:line="360" w:lineRule="auto"/>
        <w:ind w:firstLine="424" w:firstLineChars="202"/>
        <w:rPr>
          <w:rFonts w:hint="eastAsia" w:ascii="宋体" w:hAnsi="宋体" w:cs="宋体"/>
          <w:szCs w:val="21"/>
        </w:rPr>
      </w:pPr>
      <w:r>
        <w:rPr>
          <w:rFonts w:hint="eastAsia" w:ascii="宋体" w:hAnsi="宋体" w:cs="宋体"/>
          <w:szCs w:val="21"/>
        </w:rPr>
        <w:t>注：具体服务要求及执行标准详见</w:t>
      </w:r>
      <w:r>
        <w:rPr>
          <w:rFonts w:hint="eastAsia" w:ascii="宋体" w:hAnsi="宋体"/>
          <w:color w:val="000000"/>
          <w:szCs w:val="21"/>
        </w:rPr>
        <w:t>直接</w:t>
      </w:r>
      <w:r>
        <w:rPr>
          <w:rFonts w:hint="eastAsia" w:ascii="宋体" w:hAnsi="宋体" w:cs="宋体"/>
          <w:szCs w:val="21"/>
        </w:rPr>
        <w:t>采购文件中的“服务规范书”。</w:t>
      </w:r>
    </w:p>
    <w:p w14:paraId="68CA92FA">
      <w:pPr>
        <w:numPr>
          <w:ilvl w:val="0"/>
          <w:numId w:val="2"/>
        </w:numPr>
        <w:tabs>
          <w:tab w:val="left" w:pos="840"/>
        </w:tabs>
        <w:adjustRightInd w:val="0"/>
        <w:snapToGrid w:val="0"/>
        <w:spacing w:line="360" w:lineRule="auto"/>
        <w:ind w:firstLine="420" w:firstLineChars="200"/>
        <w:rPr>
          <w:rFonts w:hint="eastAsia" w:ascii="宋体" w:hAnsi="宋体" w:cs="宋体"/>
          <w:bCs/>
          <w:szCs w:val="21"/>
        </w:rPr>
      </w:pPr>
      <w:r>
        <w:rPr>
          <w:rFonts w:hint="eastAsia" w:ascii="宋体" w:hAnsi="宋体" w:cs="宋体"/>
          <w:bCs/>
          <w:color w:val="0D0D0D"/>
          <w:szCs w:val="21"/>
        </w:rPr>
        <w:t>采购方式：直接采购。</w:t>
      </w:r>
    </w:p>
    <w:p w14:paraId="71AC9D19">
      <w:pPr>
        <w:numPr>
          <w:ilvl w:val="0"/>
          <w:numId w:val="1"/>
        </w:numPr>
        <w:tabs>
          <w:tab w:val="left" w:pos="284"/>
          <w:tab w:val="left" w:pos="567"/>
        </w:tabs>
        <w:snapToGrid w:val="0"/>
        <w:spacing w:line="360" w:lineRule="auto"/>
        <w:jc w:val="left"/>
        <w:rPr>
          <w:rFonts w:hint="eastAsia" w:ascii="宋体" w:hAnsi="宋体" w:cs="宋体"/>
          <w:b/>
          <w:szCs w:val="21"/>
        </w:rPr>
      </w:pPr>
      <w:r>
        <w:rPr>
          <w:rFonts w:hint="eastAsia" w:ascii="宋体" w:hAnsi="宋体" w:cs="宋体"/>
          <w:b/>
          <w:szCs w:val="21"/>
        </w:rPr>
        <w:t>直接采购说明</w:t>
      </w:r>
    </w:p>
    <w:p w14:paraId="6D309E8E">
      <w:pPr>
        <w:numPr>
          <w:ilvl w:val="0"/>
          <w:numId w:val="3"/>
        </w:numPr>
        <w:tabs>
          <w:tab w:val="left" w:pos="840"/>
        </w:tabs>
        <w:adjustRightInd w:val="0"/>
        <w:snapToGrid w:val="0"/>
        <w:spacing w:line="360" w:lineRule="auto"/>
        <w:ind w:firstLine="420" w:firstLineChars="200"/>
        <w:rPr>
          <w:rFonts w:hint="eastAsia" w:ascii="宋体" w:hAnsi="宋体" w:cs="宋体"/>
          <w:bCs/>
          <w:color w:val="0D0D0D"/>
          <w:szCs w:val="21"/>
        </w:rPr>
      </w:pPr>
      <w:r>
        <w:rPr>
          <w:rFonts w:hint="eastAsia" w:ascii="宋体" w:hAnsi="宋体" w:cs="宋体"/>
          <w:bCs/>
          <w:color w:val="0D0D0D"/>
          <w:szCs w:val="21"/>
        </w:rPr>
        <w:t>采用直接采购方式的原因:</w:t>
      </w:r>
    </w:p>
    <w:p w14:paraId="04080382">
      <w:pPr>
        <w:spacing w:line="360" w:lineRule="auto"/>
        <w:ind w:firstLine="420" w:firstLineChars="200"/>
        <w:rPr>
          <w:rFonts w:hint="eastAsia" w:ascii="宋体" w:hAnsi="宋体" w:cs="宋体"/>
          <w:szCs w:val="21"/>
        </w:rPr>
      </w:pPr>
      <w:r>
        <w:rPr>
          <w:rFonts w:hint="eastAsia" w:ascii="宋体" w:hAnsi="宋体" w:cs="宋体"/>
          <w:szCs w:val="21"/>
        </w:rPr>
        <w:t>不同基础电信运营商出口流量具有在特定业务领域的性能优势，为使我司宽带服务具备更优的用户体验、有效提升宽带业务的市场竞争力，符合“供应商的唯一性，如特定功能、专利、专有技术等”的规定，本项目符合直接采购的适用条件。</w:t>
      </w:r>
    </w:p>
    <w:p w14:paraId="5D0FD839">
      <w:pPr>
        <w:numPr>
          <w:ilvl w:val="0"/>
          <w:numId w:val="3"/>
        </w:numPr>
        <w:spacing w:line="360" w:lineRule="auto"/>
        <w:ind w:firstLine="420" w:firstLineChars="200"/>
        <w:rPr>
          <w:rFonts w:hint="eastAsia" w:ascii="宋体" w:hAnsi="宋体" w:cs="宋体"/>
          <w:bCs/>
          <w:szCs w:val="21"/>
        </w:rPr>
      </w:pPr>
      <w:r>
        <w:rPr>
          <w:rFonts w:hint="eastAsia" w:ascii="宋体" w:hAnsi="宋体" w:cs="宋体"/>
          <w:szCs w:val="21"/>
        </w:rPr>
        <w:t>拟邀请供应商名称：中国电信股份有限公司广东分公司、中国联合网络通信有限公司广东省分公司、中国移动通信集团广东有限公司。</w:t>
      </w:r>
    </w:p>
    <w:p w14:paraId="5F80364E">
      <w:pPr>
        <w:numPr>
          <w:ilvl w:val="0"/>
          <w:numId w:val="1"/>
        </w:numPr>
        <w:tabs>
          <w:tab w:val="left" w:pos="284"/>
          <w:tab w:val="left" w:pos="567"/>
        </w:tabs>
        <w:snapToGrid w:val="0"/>
        <w:spacing w:line="360" w:lineRule="auto"/>
        <w:jc w:val="left"/>
        <w:rPr>
          <w:rFonts w:hint="eastAsia" w:ascii="宋体" w:hAnsi="宋体" w:cs="宋体"/>
          <w:b/>
          <w:szCs w:val="21"/>
        </w:rPr>
      </w:pPr>
      <w:r>
        <w:rPr>
          <w:rFonts w:hint="eastAsia" w:ascii="宋体" w:hAnsi="宋体" w:cs="宋体"/>
          <w:b/>
          <w:szCs w:val="21"/>
        </w:rPr>
        <w:t>供应商资格要求</w:t>
      </w:r>
    </w:p>
    <w:p w14:paraId="608ABA7F">
      <w:pPr>
        <w:numPr>
          <w:ilvl w:val="0"/>
          <w:numId w:val="4"/>
        </w:numPr>
        <w:tabs>
          <w:tab w:val="left" w:pos="840"/>
        </w:tabs>
        <w:adjustRightInd w:val="0"/>
        <w:snapToGrid w:val="0"/>
        <w:spacing w:line="360" w:lineRule="auto"/>
        <w:ind w:firstLine="420" w:firstLineChars="200"/>
        <w:rPr>
          <w:rFonts w:hint="eastAsia" w:ascii="宋体" w:hAnsi="宋体" w:cs="宋体"/>
          <w:bCs/>
          <w:szCs w:val="21"/>
        </w:rPr>
      </w:pPr>
      <w:r>
        <w:rPr>
          <w:rFonts w:hint="eastAsia" w:ascii="宋体" w:hAnsi="宋体"/>
          <w:szCs w:val="21"/>
        </w:rPr>
        <w:t>供应商必须是具有独立承担民事责任能力的在中华人民共和国境内注册的法人、事业单位或其他组织，提供有效的营业执照或事业单位法人登记证书复印件。如为分支机构参加应答，供应商需提供具备法人资格的上级机构出具的授权书，授权书需明确应答人的权限范围，并提交具备法人资格的单位营业执照或法人登记证书复印件</w:t>
      </w:r>
      <w:r>
        <w:rPr>
          <w:rFonts w:hint="eastAsia" w:ascii="宋体" w:hAnsi="宋体" w:cs="宋体"/>
          <w:bCs/>
          <w:szCs w:val="21"/>
        </w:rPr>
        <w:t>。</w:t>
      </w:r>
    </w:p>
    <w:p w14:paraId="1B83B1E4">
      <w:pPr>
        <w:numPr>
          <w:ilvl w:val="0"/>
          <w:numId w:val="4"/>
        </w:numPr>
        <w:tabs>
          <w:tab w:val="left" w:pos="840"/>
        </w:tabs>
        <w:adjustRightInd w:val="0"/>
        <w:snapToGrid w:val="0"/>
        <w:spacing w:line="360" w:lineRule="auto"/>
        <w:ind w:firstLine="420" w:firstLineChars="200"/>
        <w:rPr>
          <w:rFonts w:hint="eastAsia" w:ascii="宋体" w:hAnsi="宋体" w:cs="宋体"/>
          <w:bCs/>
          <w:color w:val="0D0D0D"/>
          <w:szCs w:val="21"/>
        </w:rPr>
      </w:pPr>
      <w:r>
        <w:rPr>
          <w:rFonts w:hint="eastAsia" w:ascii="宋体" w:hAnsi="宋体" w:cs="宋体"/>
          <w:bCs/>
          <w:color w:val="0D0D0D"/>
          <w:szCs w:val="21"/>
        </w:rPr>
        <w:t>本项目不接受联合体应答。</w:t>
      </w:r>
    </w:p>
    <w:p w14:paraId="52260B61">
      <w:pPr>
        <w:numPr>
          <w:ilvl w:val="0"/>
          <w:numId w:val="4"/>
        </w:numPr>
        <w:tabs>
          <w:tab w:val="left" w:pos="840"/>
        </w:tabs>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本项目不允许转包、分包。</w:t>
      </w:r>
    </w:p>
    <w:p w14:paraId="625B6512">
      <w:pPr>
        <w:numPr>
          <w:ilvl w:val="0"/>
          <w:numId w:val="4"/>
        </w:numPr>
        <w:tabs>
          <w:tab w:val="left" w:pos="840"/>
        </w:tabs>
        <w:adjustRightInd w:val="0"/>
        <w:snapToGrid w:val="0"/>
        <w:spacing w:line="360" w:lineRule="auto"/>
        <w:ind w:firstLine="420" w:firstLineChars="200"/>
        <w:rPr>
          <w:rFonts w:hint="eastAsia" w:ascii="宋体" w:hAnsi="宋体" w:cs="宋体"/>
          <w:bCs/>
          <w:szCs w:val="21"/>
        </w:rPr>
      </w:pPr>
      <w:r>
        <w:rPr>
          <w:rFonts w:hint="eastAsia" w:ascii="宋体" w:hAnsi="宋体"/>
          <w:szCs w:val="21"/>
        </w:rPr>
        <w:t>其他要求：供应商应为基础电信运营商或其省级(含副省级)行政区域分支机构，应具有有效的中华人民共和国基础电信业务经营许可证A1、A2级，提供有效证书复印件。</w:t>
      </w:r>
    </w:p>
    <w:p w14:paraId="0F44D71C">
      <w:pPr>
        <w:numPr>
          <w:ilvl w:val="0"/>
          <w:numId w:val="1"/>
        </w:numPr>
        <w:tabs>
          <w:tab w:val="left" w:pos="284"/>
          <w:tab w:val="left" w:pos="567"/>
        </w:tabs>
        <w:snapToGrid w:val="0"/>
        <w:spacing w:line="360" w:lineRule="auto"/>
        <w:jc w:val="left"/>
        <w:rPr>
          <w:rFonts w:hint="eastAsia" w:ascii="宋体" w:hAnsi="宋体" w:cs="宋体"/>
          <w:b/>
          <w:szCs w:val="21"/>
        </w:rPr>
      </w:pPr>
      <w:r>
        <w:rPr>
          <w:rFonts w:hint="eastAsia" w:ascii="宋体" w:hAnsi="宋体" w:cs="宋体"/>
          <w:b/>
          <w:szCs w:val="21"/>
        </w:rPr>
        <w:t>采购文件的获取</w:t>
      </w:r>
    </w:p>
    <w:p w14:paraId="6FF73B3F">
      <w:pPr>
        <w:autoSpaceDE w:val="0"/>
        <w:autoSpaceDN w:val="0"/>
        <w:adjustRightInd w:val="0"/>
        <w:snapToGrid w:val="0"/>
        <w:spacing w:line="360" w:lineRule="auto"/>
        <w:ind w:firstLine="422" w:firstLineChars="200"/>
        <w:jc w:val="left"/>
        <w:rPr>
          <w:rFonts w:hint="eastAsia" w:ascii="宋体" w:hAnsi="宋体" w:cs="宋体"/>
          <w:kern w:val="0"/>
          <w:szCs w:val="21"/>
        </w:rPr>
      </w:pPr>
      <w:bookmarkStart w:id="0" w:name="_Hlk65055561"/>
      <w:r>
        <w:rPr>
          <w:rFonts w:hint="eastAsia" w:ascii="宋体" w:hAnsi="宋体" w:cs="宋体"/>
          <w:b/>
          <w:kern w:val="0"/>
          <w:szCs w:val="21"/>
        </w:rPr>
        <w:t>1.获取时间：</w:t>
      </w:r>
      <w:r>
        <w:rPr>
          <w:rFonts w:hint="eastAsia" w:ascii="宋体" w:hAnsi="宋体"/>
          <w:szCs w:val="21"/>
        </w:rPr>
        <w:t>从</w:t>
      </w:r>
      <w:r>
        <w:rPr>
          <w:rFonts w:hint="eastAsia"/>
          <w:szCs w:val="21"/>
          <w:u w:val="single"/>
        </w:rPr>
        <w:t xml:space="preserve"> 2025 </w:t>
      </w:r>
      <w:r>
        <w:rPr>
          <w:szCs w:val="21"/>
        </w:rPr>
        <w:t>年</w:t>
      </w:r>
      <w:r>
        <w:rPr>
          <w:rFonts w:hint="eastAsia"/>
          <w:szCs w:val="21"/>
          <w:u w:val="single"/>
        </w:rPr>
        <w:t xml:space="preserve"> 12 </w:t>
      </w:r>
      <w:r>
        <w:rPr>
          <w:szCs w:val="21"/>
        </w:rPr>
        <w:t>月</w:t>
      </w:r>
      <w:r>
        <w:rPr>
          <w:rFonts w:hint="eastAsia"/>
          <w:szCs w:val="21"/>
          <w:u w:val="single"/>
        </w:rPr>
        <w:t xml:space="preserve"> 17 </w:t>
      </w:r>
      <w:r>
        <w:rPr>
          <w:rFonts w:hint="eastAsia"/>
          <w:szCs w:val="21"/>
        </w:rPr>
        <w:t>日</w:t>
      </w:r>
      <w:r>
        <w:rPr>
          <w:rFonts w:hint="eastAsia"/>
          <w:szCs w:val="21"/>
          <w:u w:val="single"/>
        </w:rPr>
        <w:t xml:space="preserve"> 8 </w:t>
      </w:r>
      <w:r>
        <w:rPr>
          <w:rFonts w:hint="eastAsia"/>
          <w:szCs w:val="21"/>
        </w:rPr>
        <w:t>时</w:t>
      </w:r>
      <w:r>
        <w:rPr>
          <w:rFonts w:hint="eastAsia"/>
          <w:szCs w:val="21"/>
          <w:u w:val="single"/>
        </w:rPr>
        <w:t xml:space="preserve"> 30</w:t>
      </w:r>
      <w:r>
        <w:rPr>
          <w:rFonts w:hint="eastAsia"/>
          <w:szCs w:val="21"/>
          <w:u w:val="single"/>
          <w:lang w:val="en-US" w:eastAsia="zh-CN"/>
        </w:rPr>
        <w:t xml:space="preserve"> </w:t>
      </w:r>
      <w:r>
        <w:rPr>
          <w:rFonts w:hint="eastAsia"/>
          <w:szCs w:val="21"/>
        </w:rPr>
        <w:t>分到</w:t>
      </w:r>
      <w:r>
        <w:rPr>
          <w:rFonts w:hint="eastAsia"/>
          <w:szCs w:val="21"/>
          <w:u w:val="single"/>
        </w:rPr>
        <w:t xml:space="preserve"> 2025 </w:t>
      </w:r>
      <w:r>
        <w:rPr>
          <w:szCs w:val="21"/>
        </w:rPr>
        <w:t>年</w:t>
      </w:r>
      <w:r>
        <w:rPr>
          <w:rFonts w:hint="eastAsia"/>
          <w:szCs w:val="21"/>
          <w:u w:val="single"/>
        </w:rPr>
        <w:t xml:space="preserve"> 12 </w:t>
      </w:r>
      <w:r>
        <w:rPr>
          <w:szCs w:val="21"/>
        </w:rPr>
        <w:t>月</w:t>
      </w:r>
      <w:r>
        <w:rPr>
          <w:rFonts w:hint="eastAsia"/>
          <w:szCs w:val="21"/>
          <w:u w:val="single"/>
        </w:rPr>
        <w:t xml:space="preserve"> 18 </w:t>
      </w:r>
      <w:r>
        <w:rPr>
          <w:rFonts w:hint="eastAsia"/>
          <w:szCs w:val="21"/>
        </w:rPr>
        <w:t>日</w:t>
      </w:r>
      <w:r>
        <w:rPr>
          <w:rFonts w:hint="eastAsia"/>
          <w:szCs w:val="21"/>
          <w:u w:val="single"/>
        </w:rPr>
        <w:t xml:space="preserve"> 17 </w:t>
      </w:r>
      <w:r>
        <w:rPr>
          <w:rFonts w:hint="eastAsia"/>
          <w:szCs w:val="21"/>
        </w:rPr>
        <w:t>时</w:t>
      </w:r>
      <w:r>
        <w:rPr>
          <w:rFonts w:hint="eastAsia"/>
          <w:szCs w:val="21"/>
          <w:u w:val="single"/>
        </w:rPr>
        <w:t xml:space="preserve"> 30 </w:t>
      </w:r>
      <w:r>
        <w:rPr>
          <w:rFonts w:hint="eastAsia"/>
          <w:szCs w:val="21"/>
        </w:rPr>
        <w:t>分</w:t>
      </w:r>
      <w:r>
        <w:rPr>
          <w:rFonts w:hint="eastAsia" w:ascii="宋体" w:hAnsi="宋体"/>
          <w:szCs w:val="21"/>
        </w:rPr>
        <w:t>（北京时间，下同）</w:t>
      </w:r>
      <w:r>
        <w:rPr>
          <w:rFonts w:hint="eastAsia" w:ascii="宋体" w:hAnsi="宋体" w:cs="宋体"/>
          <w:kern w:val="0"/>
          <w:szCs w:val="21"/>
        </w:rPr>
        <w:t>。</w:t>
      </w:r>
    </w:p>
    <w:p w14:paraId="1BE4E59B">
      <w:pPr>
        <w:autoSpaceDE w:val="0"/>
        <w:autoSpaceDN w:val="0"/>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2.获取方式：</w:t>
      </w:r>
    </w:p>
    <w:p w14:paraId="295FED60">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a.手机端：获取时间内关注微信公众号 “采易招”点击“公共服务”-“投标登记”-“公开项目”找到相应的项目进行登记，并进行获取文件材料上传及文件费用发票的自助获取。</w:t>
      </w:r>
    </w:p>
    <w:p w14:paraId="38E07182">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b.PC端：输入“采易招”网址（https://www.gpdi.com/homepage/），注册登录后，查找该对应项目公告，点击“我要报名”，并进行获取文件材料上传及文件费用发票的自助获取。“采易招”IT技术支撑电话：020-38637609（工作日8:30-12:00，下午2:30-5:30）。“采易招”IT技术支撑邮箱gpdizbsh@gpdi.com。</w:t>
      </w:r>
    </w:p>
    <w:p w14:paraId="721A7E5F">
      <w:pPr>
        <w:adjustRightInd w:val="0"/>
        <w:snapToGrid w:val="0"/>
        <w:spacing w:line="440" w:lineRule="exact"/>
        <w:ind w:firstLine="428" w:firstLineChars="200"/>
        <w:rPr>
          <w:rFonts w:hint="eastAsia" w:ascii="宋体" w:hAnsi="宋体"/>
          <w:spacing w:val="2"/>
          <w:szCs w:val="21"/>
        </w:rPr>
      </w:pPr>
      <w:r>
        <w:rPr>
          <w:rFonts w:hint="eastAsia" w:ascii="宋体" w:hAnsi="宋体"/>
          <w:spacing w:val="2"/>
          <w:szCs w:val="21"/>
        </w:rPr>
        <w:t>招标文件售价：售价500元人民币（售后不退）。应答人须线上购买，通过“采购代理机构”的电子平台进行文件费支付及网上获取直接采购文件。通过以上两种方式之一（a或b）即可进行费用支付，通过方式b进行直接采购文件获取, 如“采购代理机构”的电子平台不熟悉，可在获取文件前咨询购买文件联系人。</w:t>
      </w:r>
    </w:p>
    <w:p w14:paraId="35D779B6">
      <w:pPr>
        <w:pStyle w:val="7"/>
        <w:numPr>
          <w:ilvl w:val="1"/>
          <w:numId w:val="0"/>
        </w:numPr>
        <w:adjustRightInd w:val="0"/>
        <w:snapToGrid w:val="0"/>
        <w:spacing w:line="360" w:lineRule="auto"/>
        <w:ind w:firstLine="432" w:firstLineChars="202"/>
        <w:rPr>
          <w:rFonts w:hint="eastAsia" w:ascii="宋体" w:hAnsi="宋体"/>
          <w:szCs w:val="21"/>
        </w:rPr>
      </w:pPr>
      <w:r>
        <w:rPr>
          <w:rFonts w:hint="eastAsia" w:ascii="宋体" w:hAnsi="宋体"/>
          <w:spacing w:val="2"/>
          <w:szCs w:val="21"/>
        </w:rPr>
        <w:t>如无按上述要求获取招标文件的投标人，招标人/招标代理机构将不接收该投标人所递交的投标文件。</w:t>
      </w:r>
      <w:r>
        <w:rPr>
          <w:rFonts w:hint="eastAsia" w:ascii="宋体" w:hAnsi="宋体"/>
          <w:szCs w:val="21"/>
        </w:rPr>
        <w:t xml:space="preserve"> </w:t>
      </w:r>
    </w:p>
    <w:p w14:paraId="11E4ECCE">
      <w:pPr>
        <w:numPr>
          <w:ilvl w:val="0"/>
          <w:numId w:val="1"/>
        </w:numPr>
        <w:tabs>
          <w:tab w:val="left" w:pos="284"/>
          <w:tab w:val="left" w:pos="567"/>
        </w:tabs>
        <w:snapToGrid w:val="0"/>
        <w:spacing w:line="360" w:lineRule="auto"/>
        <w:jc w:val="left"/>
        <w:rPr>
          <w:rFonts w:hint="eastAsia" w:ascii="宋体" w:hAnsi="宋体" w:cs="宋体"/>
          <w:b/>
          <w:szCs w:val="21"/>
        </w:rPr>
      </w:pPr>
      <w:r>
        <w:rPr>
          <w:rFonts w:hint="eastAsia" w:ascii="宋体" w:hAnsi="宋体" w:cs="宋体"/>
          <w:b/>
          <w:szCs w:val="21"/>
        </w:rPr>
        <w:t>响应文件的递交</w:t>
      </w:r>
    </w:p>
    <w:p w14:paraId="5169361D">
      <w:pPr>
        <w:tabs>
          <w:tab w:val="left" w:pos="284"/>
          <w:tab w:val="left" w:pos="426"/>
        </w:tabs>
        <w:adjustRightInd w:val="0"/>
        <w:snapToGrid w:val="0"/>
        <w:spacing w:line="360" w:lineRule="auto"/>
        <w:ind w:firstLine="422" w:firstLineChars="200"/>
        <w:jc w:val="left"/>
        <w:rPr>
          <w:rFonts w:hint="eastAsia" w:ascii="宋体" w:hAnsi="宋体" w:cs="宋体"/>
          <w:bCs/>
          <w:szCs w:val="21"/>
        </w:rPr>
      </w:pPr>
      <w:r>
        <w:rPr>
          <w:rFonts w:hint="eastAsia" w:ascii="宋体" w:hAnsi="宋体" w:cs="宋体"/>
          <w:b/>
          <w:szCs w:val="21"/>
        </w:rPr>
        <w:t>1.递交截止时间：</w:t>
      </w:r>
      <w:r>
        <w:rPr>
          <w:rFonts w:hint="eastAsia"/>
          <w:szCs w:val="21"/>
          <w:u w:val="single"/>
        </w:rPr>
        <w:t xml:space="preserve"> 2025 </w:t>
      </w:r>
      <w:r>
        <w:rPr>
          <w:szCs w:val="21"/>
        </w:rPr>
        <w:t>年</w:t>
      </w:r>
      <w:r>
        <w:rPr>
          <w:rFonts w:hint="eastAsia"/>
          <w:szCs w:val="21"/>
          <w:u w:val="single"/>
        </w:rPr>
        <w:t xml:space="preserve"> 12 </w:t>
      </w:r>
      <w:r>
        <w:rPr>
          <w:szCs w:val="21"/>
        </w:rPr>
        <w:t>月</w:t>
      </w:r>
      <w:r>
        <w:rPr>
          <w:rFonts w:hint="eastAsia"/>
          <w:szCs w:val="21"/>
          <w:u w:val="single"/>
        </w:rPr>
        <w:t xml:space="preserve"> 19 </w:t>
      </w:r>
      <w:r>
        <w:rPr>
          <w:rFonts w:hint="eastAsia"/>
          <w:szCs w:val="21"/>
        </w:rPr>
        <w:t>日</w:t>
      </w:r>
      <w:r>
        <w:rPr>
          <w:rFonts w:hint="eastAsia"/>
          <w:szCs w:val="21"/>
          <w:u w:val="single"/>
        </w:rPr>
        <w:t xml:space="preserve"> 9 </w:t>
      </w:r>
      <w:r>
        <w:rPr>
          <w:rFonts w:hint="eastAsia"/>
          <w:szCs w:val="21"/>
        </w:rPr>
        <w:t>时</w:t>
      </w:r>
      <w:r>
        <w:rPr>
          <w:rFonts w:hint="eastAsia"/>
          <w:szCs w:val="21"/>
          <w:u w:val="single"/>
        </w:rPr>
        <w:t xml:space="preserve"> 30 </w:t>
      </w:r>
      <w:r>
        <w:rPr>
          <w:rFonts w:hint="eastAsia"/>
          <w:szCs w:val="21"/>
        </w:rPr>
        <w:t>分</w:t>
      </w:r>
      <w:r>
        <w:rPr>
          <w:rFonts w:hint="eastAsia" w:ascii="宋体" w:hAnsi="宋体" w:cs="宋体"/>
          <w:bCs/>
          <w:szCs w:val="21"/>
        </w:rPr>
        <w:t>。</w:t>
      </w:r>
    </w:p>
    <w:p w14:paraId="5A6AD862">
      <w:pPr>
        <w:spacing w:line="360" w:lineRule="auto"/>
        <w:ind w:firstLine="422" w:firstLineChars="200"/>
        <w:rPr>
          <w:rFonts w:hint="eastAsia" w:ascii="宋体" w:hAnsi="宋体" w:cs="宋体"/>
          <w:bCs/>
          <w:szCs w:val="21"/>
        </w:rPr>
      </w:pPr>
      <w:r>
        <w:rPr>
          <w:rFonts w:hint="eastAsia" w:ascii="宋体" w:hAnsi="宋体" w:cs="宋体"/>
          <w:b/>
          <w:szCs w:val="21"/>
        </w:rPr>
        <w:t>2.递交地点：</w:t>
      </w:r>
      <w:r>
        <w:rPr>
          <w:rFonts w:hint="eastAsia" w:ascii="宋体" w:hAnsi="宋体" w:cs="宋体"/>
          <w:bCs/>
          <w:szCs w:val="21"/>
        </w:rPr>
        <w:t>响应</w:t>
      </w:r>
      <w:r>
        <w:rPr>
          <w:rFonts w:hint="eastAsia" w:ascii="宋体" w:hAnsi="宋体"/>
          <w:bCs/>
          <w:szCs w:val="21"/>
        </w:rPr>
        <w:t>文</w:t>
      </w:r>
      <w:r>
        <w:rPr>
          <w:rFonts w:hint="eastAsia" w:ascii="宋体" w:hAnsi="宋体"/>
          <w:szCs w:val="21"/>
        </w:rPr>
        <w:t>件的递交地点：</w:t>
      </w:r>
      <w:r>
        <w:rPr>
          <w:rFonts w:hint="eastAsia" w:ascii="宋体" w:hAnsi="宋体"/>
          <w:szCs w:val="21"/>
          <w:u w:val="single"/>
        </w:rPr>
        <w:t>广州市天河区珠江西路17号广晟国际大厦35层第九会议室</w:t>
      </w:r>
      <w:r>
        <w:rPr>
          <w:rFonts w:hint="eastAsia" w:ascii="宋体" w:hAnsi="宋体" w:cs="宋体"/>
          <w:bCs/>
          <w:szCs w:val="21"/>
        </w:rPr>
        <w:t>（逾期送达或未送达指定地点的响应文件不予受理）。</w:t>
      </w:r>
    </w:p>
    <w:p w14:paraId="49D4D505">
      <w:pPr>
        <w:numPr>
          <w:ilvl w:val="0"/>
          <w:numId w:val="1"/>
        </w:numPr>
        <w:tabs>
          <w:tab w:val="left" w:pos="284"/>
          <w:tab w:val="left" w:pos="567"/>
        </w:tabs>
        <w:snapToGrid w:val="0"/>
        <w:spacing w:line="360" w:lineRule="auto"/>
        <w:jc w:val="left"/>
        <w:rPr>
          <w:rFonts w:hint="eastAsia" w:ascii="宋体" w:hAnsi="宋体" w:cs="宋体"/>
          <w:b/>
          <w:szCs w:val="21"/>
        </w:rPr>
      </w:pPr>
      <w:r>
        <w:rPr>
          <w:rFonts w:hint="eastAsia" w:ascii="宋体" w:hAnsi="宋体" w:cs="宋体"/>
          <w:b/>
          <w:szCs w:val="21"/>
        </w:rPr>
        <w:t>谈判时间及地点</w:t>
      </w:r>
    </w:p>
    <w:p w14:paraId="66FE7B9F">
      <w:pPr>
        <w:tabs>
          <w:tab w:val="left" w:pos="284"/>
          <w:tab w:val="left" w:pos="426"/>
        </w:tabs>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1.谈判时间：</w:t>
      </w:r>
      <w:r>
        <w:rPr>
          <w:rFonts w:hint="eastAsia" w:ascii="宋体" w:hAnsi="宋体" w:cs="宋体"/>
          <w:bCs/>
          <w:szCs w:val="21"/>
        </w:rPr>
        <w:t>同谈判响应文件递交截止时间。</w:t>
      </w:r>
    </w:p>
    <w:p w14:paraId="609226EE">
      <w:pPr>
        <w:tabs>
          <w:tab w:val="left" w:pos="284"/>
          <w:tab w:val="left" w:pos="426"/>
        </w:tabs>
        <w:adjustRightInd w:val="0"/>
        <w:snapToGrid w:val="0"/>
        <w:spacing w:line="360" w:lineRule="auto"/>
        <w:ind w:firstLine="422" w:firstLineChars="200"/>
        <w:jc w:val="left"/>
        <w:rPr>
          <w:rFonts w:hint="eastAsia" w:ascii="宋体" w:hAnsi="宋体" w:cs="宋体"/>
          <w:szCs w:val="21"/>
        </w:rPr>
      </w:pPr>
      <w:r>
        <w:rPr>
          <w:rFonts w:hint="eastAsia" w:ascii="宋体" w:hAnsi="宋体" w:cs="宋体"/>
          <w:b/>
          <w:szCs w:val="21"/>
        </w:rPr>
        <w:t>2.谈判地点：</w:t>
      </w:r>
      <w:r>
        <w:rPr>
          <w:rFonts w:hint="eastAsia" w:ascii="宋体" w:hAnsi="宋体" w:cs="宋体"/>
          <w:bCs/>
          <w:szCs w:val="21"/>
        </w:rPr>
        <w:t>同谈判响应文件递交地点</w:t>
      </w:r>
      <w:r>
        <w:rPr>
          <w:rFonts w:hint="eastAsia" w:ascii="宋体" w:hAnsi="宋体" w:cs="宋体"/>
          <w:szCs w:val="21"/>
        </w:rPr>
        <w:t>。</w:t>
      </w:r>
    </w:p>
    <w:p w14:paraId="5C78B428">
      <w:pPr>
        <w:numPr>
          <w:ilvl w:val="0"/>
          <w:numId w:val="1"/>
        </w:numPr>
        <w:tabs>
          <w:tab w:val="left" w:pos="284"/>
          <w:tab w:val="left" w:pos="567"/>
        </w:tabs>
        <w:snapToGrid w:val="0"/>
        <w:spacing w:line="360" w:lineRule="auto"/>
        <w:jc w:val="left"/>
        <w:rPr>
          <w:rFonts w:hint="eastAsia" w:ascii="宋体" w:hAnsi="宋体" w:cs="宋体"/>
          <w:b/>
          <w:szCs w:val="21"/>
        </w:rPr>
      </w:pPr>
      <w:r>
        <w:rPr>
          <w:rFonts w:hint="eastAsia" w:ascii="宋体" w:hAnsi="宋体" w:cs="宋体"/>
          <w:b/>
          <w:szCs w:val="21"/>
        </w:rPr>
        <w:t>公示媒体</w:t>
      </w:r>
    </w:p>
    <w:p w14:paraId="377F7E18">
      <w:pPr>
        <w:wordWrap w:val="0"/>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本次公示在中国招投标公共服务平台（http://www.cebpubservice.com）、广东省广播电视网络股份有限公司官方网站（</w:t>
      </w:r>
      <w:r>
        <w:rPr>
          <w:rFonts w:ascii="宋体" w:hAnsi="宋体" w:cs="宋体"/>
          <w:kern w:val="0"/>
          <w:szCs w:val="21"/>
        </w:rPr>
        <w:t>https://www.gcable.com.cn</w:t>
      </w:r>
      <w:r>
        <w:rPr>
          <w:rFonts w:hint="eastAsia" w:ascii="宋体" w:hAnsi="宋体" w:cs="宋体"/>
          <w:kern w:val="0"/>
          <w:szCs w:val="21"/>
        </w:rPr>
        <w:t>）、广东省文化公共资源服务平台（http://zb.cnscee.com）、以及</w:t>
      </w:r>
      <w:r>
        <w:rPr>
          <w:rFonts w:hint="eastAsia" w:ascii="宋体" w:hAnsi="宋体" w:cs="宋体"/>
          <w:szCs w:val="21"/>
          <w:lang w:bidi="ar"/>
        </w:rPr>
        <w:t>采易招电子采购与招标平台（https://www.gpdi.com/homepage/）</w:t>
      </w:r>
      <w:r>
        <w:rPr>
          <w:rFonts w:hint="eastAsia" w:ascii="宋体" w:hAnsi="宋体" w:cs="宋体"/>
          <w:kern w:val="0"/>
          <w:szCs w:val="21"/>
        </w:rPr>
        <w:t>上发布，其他媒体转载无效。</w:t>
      </w:r>
    </w:p>
    <w:p w14:paraId="14A1B93A">
      <w:pPr>
        <w:numPr>
          <w:ilvl w:val="0"/>
          <w:numId w:val="1"/>
        </w:numPr>
        <w:tabs>
          <w:tab w:val="left" w:pos="284"/>
          <w:tab w:val="left" w:pos="567"/>
        </w:tabs>
        <w:snapToGrid w:val="0"/>
        <w:spacing w:line="360" w:lineRule="auto"/>
        <w:jc w:val="left"/>
        <w:rPr>
          <w:rFonts w:hint="eastAsia" w:ascii="宋体" w:hAnsi="宋体" w:cs="宋体"/>
          <w:b/>
          <w:szCs w:val="21"/>
        </w:rPr>
      </w:pPr>
      <w:r>
        <w:rPr>
          <w:rFonts w:hint="eastAsia" w:ascii="宋体" w:hAnsi="宋体" w:cs="宋体"/>
          <w:b/>
          <w:szCs w:val="21"/>
        </w:rPr>
        <w:t>监管部门</w:t>
      </w:r>
    </w:p>
    <w:p w14:paraId="1B63B519">
      <w:pPr>
        <w:wordWrap w:val="0"/>
        <w:autoSpaceDE w:val="0"/>
        <w:autoSpaceDN w:val="0"/>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本采购项目的监管部门为：</w:t>
      </w:r>
      <w:r>
        <w:rPr>
          <w:rFonts w:hint="eastAsia" w:ascii="宋体" w:hAnsi="宋体"/>
          <w:bCs/>
          <w:szCs w:val="21"/>
        </w:rPr>
        <w:t>广东省广播电视网络股份有限公司纪检监察室</w:t>
      </w:r>
      <w:r>
        <w:rPr>
          <w:rFonts w:hint="eastAsia" w:ascii="宋体" w:hAnsi="宋体" w:cs="宋体"/>
          <w:bCs/>
          <w:szCs w:val="21"/>
        </w:rPr>
        <w:t>。</w:t>
      </w:r>
    </w:p>
    <w:p w14:paraId="7F9DDC44">
      <w:pPr>
        <w:numPr>
          <w:ilvl w:val="0"/>
          <w:numId w:val="1"/>
        </w:numPr>
        <w:tabs>
          <w:tab w:val="left" w:pos="284"/>
          <w:tab w:val="left" w:pos="567"/>
        </w:tabs>
        <w:snapToGrid w:val="0"/>
        <w:spacing w:line="360" w:lineRule="auto"/>
        <w:jc w:val="left"/>
        <w:rPr>
          <w:rFonts w:hint="eastAsia" w:ascii="宋体" w:hAnsi="宋体" w:cs="宋体"/>
          <w:b/>
          <w:szCs w:val="21"/>
        </w:rPr>
      </w:pPr>
      <w:r>
        <w:rPr>
          <w:rFonts w:hint="eastAsia" w:ascii="宋体" w:hAnsi="宋体" w:cs="宋体"/>
          <w:b/>
          <w:szCs w:val="21"/>
        </w:rPr>
        <w:t>联系方式</w:t>
      </w:r>
    </w:p>
    <w:p w14:paraId="4DE6EC8F">
      <w:pPr>
        <w:autoSpaceDE w:val="0"/>
        <w:autoSpaceDN w:val="0"/>
        <w:adjustRightInd w:val="0"/>
        <w:snapToGrid w:val="0"/>
        <w:spacing w:line="360" w:lineRule="auto"/>
        <w:ind w:firstLine="420" w:firstLineChars="200"/>
        <w:rPr>
          <w:rFonts w:hint="eastAsia" w:ascii="宋体" w:hAnsi="宋体"/>
          <w:bCs/>
          <w:szCs w:val="21"/>
        </w:rPr>
      </w:pPr>
      <w:r>
        <w:rPr>
          <w:rFonts w:hint="eastAsia" w:ascii="宋体" w:hAnsi="宋体"/>
          <w:bCs/>
          <w:szCs w:val="21"/>
        </w:rPr>
        <w:t>采购代理机构：</w:t>
      </w:r>
      <w:r>
        <w:rPr>
          <w:rFonts w:hint="eastAsia" w:ascii="宋体" w:hAnsi="宋体" w:cs="宋体"/>
          <w:szCs w:val="21"/>
        </w:rPr>
        <w:t>广东省电信规划设计院有限公司</w:t>
      </w:r>
    </w:p>
    <w:p w14:paraId="05363DF9">
      <w:pPr>
        <w:autoSpaceDE w:val="0"/>
        <w:autoSpaceDN w:val="0"/>
        <w:adjustRightInd w:val="0"/>
        <w:snapToGrid w:val="0"/>
        <w:spacing w:line="360" w:lineRule="auto"/>
        <w:ind w:firstLine="420" w:firstLineChars="200"/>
        <w:rPr>
          <w:rFonts w:hint="eastAsia" w:ascii="宋体" w:hAnsi="宋体"/>
          <w:bCs/>
          <w:szCs w:val="21"/>
        </w:rPr>
      </w:pPr>
      <w:r>
        <w:rPr>
          <w:rFonts w:hint="eastAsia" w:ascii="宋体" w:hAnsi="宋体"/>
          <w:bCs/>
          <w:szCs w:val="21"/>
        </w:rPr>
        <w:t>地    址：广州市越秀区先烈中路69号东山广场15楼1504-1509室</w:t>
      </w:r>
    </w:p>
    <w:p w14:paraId="642F499E">
      <w:pPr>
        <w:autoSpaceDE w:val="0"/>
        <w:autoSpaceDN w:val="0"/>
        <w:adjustRightInd w:val="0"/>
        <w:snapToGrid w:val="0"/>
        <w:spacing w:line="360" w:lineRule="auto"/>
        <w:ind w:firstLine="420" w:firstLineChars="200"/>
        <w:rPr>
          <w:rFonts w:hint="eastAsia" w:ascii="宋体" w:hAnsi="宋体"/>
          <w:bCs/>
          <w:szCs w:val="21"/>
        </w:rPr>
      </w:pPr>
      <w:r>
        <w:rPr>
          <w:rFonts w:hint="eastAsia" w:ascii="宋体" w:hAnsi="宋体"/>
          <w:bCs/>
          <w:szCs w:val="21"/>
        </w:rPr>
        <w:t>联 系 人：刘爽、劳积智</w:t>
      </w:r>
    </w:p>
    <w:p w14:paraId="0F9E1CD1">
      <w:pPr>
        <w:autoSpaceDE w:val="0"/>
        <w:autoSpaceDN w:val="0"/>
        <w:adjustRightInd w:val="0"/>
        <w:snapToGrid w:val="0"/>
        <w:spacing w:line="360" w:lineRule="auto"/>
        <w:ind w:firstLine="420" w:firstLineChars="200"/>
        <w:rPr>
          <w:rFonts w:hint="eastAsia" w:ascii="宋体" w:hAnsi="宋体"/>
          <w:bCs/>
          <w:szCs w:val="21"/>
        </w:rPr>
      </w:pPr>
      <w:r>
        <w:rPr>
          <w:rFonts w:hint="eastAsia" w:ascii="宋体" w:hAnsi="宋体"/>
          <w:bCs/>
          <w:szCs w:val="21"/>
        </w:rPr>
        <w:t>电    话：18476685563、13316136806</w:t>
      </w:r>
    </w:p>
    <w:p w14:paraId="00212C3B">
      <w:pPr>
        <w:autoSpaceDE w:val="0"/>
        <w:autoSpaceDN w:val="0"/>
        <w:adjustRightInd w:val="0"/>
        <w:snapToGrid w:val="0"/>
        <w:spacing w:line="360" w:lineRule="auto"/>
        <w:ind w:firstLine="420" w:firstLineChars="200"/>
        <w:rPr>
          <w:rFonts w:hint="eastAsia" w:ascii="宋体" w:hAnsi="宋体"/>
          <w:bCs/>
          <w:szCs w:val="21"/>
        </w:rPr>
      </w:pPr>
      <w:r>
        <w:rPr>
          <w:rFonts w:hint="eastAsia" w:ascii="宋体" w:hAnsi="宋体"/>
          <w:bCs/>
          <w:szCs w:val="21"/>
        </w:rPr>
        <w:t>电子邮箱：liushuang@gpdi.com、laojizhi@gpdi.com</w:t>
      </w:r>
    </w:p>
    <w:p w14:paraId="1BA5F424">
      <w:pPr>
        <w:autoSpaceDE w:val="0"/>
        <w:autoSpaceDN w:val="0"/>
        <w:adjustRightInd w:val="0"/>
        <w:snapToGrid w:val="0"/>
        <w:spacing w:line="360" w:lineRule="auto"/>
        <w:ind w:firstLine="420" w:firstLineChars="200"/>
        <w:rPr>
          <w:rFonts w:hint="eastAsia" w:ascii="宋体" w:hAnsi="宋体"/>
          <w:bCs/>
          <w:szCs w:val="21"/>
        </w:rPr>
      </w:pPr>
      <w:r>
        <w:rPr>
          <w:rFonts w:hint="eastAsia" w:ascii="宋体" w:hAnsi="宋体"/>
          <w:bCs/>
          <w:szCs w:val="21"/>
        </w:rPr>
        <w:t>采 购 人：广东省广播电视网络股份有限公司</w:t>
      </w:r>
    </w:p>
    <w:p w14:paraId="1A78B643">
      <w:pPr>
        <w:autoSpaceDE w:val="0"/>
        <w:autoSpaceDN w:val="0"/>
        <w:adjustRightInd w:val="0"/>
        <w:snapToGrid w:val="0"/>
        <w:spacing w:line="360" w:lineRule="auto"/>
        <w:ind w:firstLine="420" w:firstLineChars="200"/>
        <w:rPr>
          <w:rFonts w:hint="eastAsia" w:ascii="宋体" w:hAnsi="宋体"/>
          <w:bCs/>
          <w:szCs w:val="21"/>
        </w:rPr>
      </w:pPr>
      <w:r>
        <w:rPr>
          <w:rFonts w:hint="eastAsia" w:ascii="宋体" w:hAnsi="宋体"/>
          <w:bCs/>
          <w:szCs w:val="21"/>
        </w:rPr>
        <w:t>地    址：</w:t>
      </w:r>
      <w:r>
        <w:rPr>
          <w:rFonts w:hint="eastAsia" w:ascii="宋体" w:hAnsi="宋体" w:cs="宋体"/>
          <w:kern w:val="0"/>
          <w:szCs w:val="28"/>
        </w:rPr>
        <w:t xml:space="preserve">广州市天河区珠江西路 17 号广晟国际大厦 35 层 </w:t>
      </w:r>
    </w:p>
    <w:p w14:paraId="3AF0754A">
      <w:pPr>
        <w:autoSpaceDE w:val="0"/>
        <w:autoSpaceDN w:val="0"/>
        <w:adjustRightInd w:val="0"/>
        <w:snapToGrid w:val="0"/>
        <w:spacing w:line="360" w:lineRule="auto"/>
        <w:ind w:firstLine="420" w:firstLineChars="200"/>
        <w:rPr>
          <w:rFonts w:hint="eastAsia" w:ascii="宋体" w:hAnsi="宋体"/>
          <w:bCs/>
          <w:szCs w:val="21"/>
        </w:rPr>
      </w:pPr>
      <w:r>
        <w:rPr>
          <w:rFonts w:hint="eastAsia" w:ascii="宋体" w:hAnsi="宋体"/>
          <w:bCs/>
          <w:szCs w:val="21"/>
        </w:rPr>
        <w:t>联 系 人：申经理</w:t>
      </w:r>
    </w:p>
    <w:p w14:paraId="7C3267BE">
      <w:pPr>
        <w:autoSpaceDE w:val="0"/>
        <w:autoSpaceDN w:val="0"/>
        <w:adjustRightInd w:val="0"/>
        <w:snapToGrid w:val="0"/>
        <w:spacing w:line="360" w:lineRule="auto"/>
        <w:ind w:firstLine="420" w:firstLineChars="200"/>
        <w:rPr>
          <w:rFonts w:hint="eastAsia" w:ascii="宋体" w:hAnsi="宋体"/>
          <w:bCs/>
          <w:szCs w:val="21"/>
        </w:rPr>
      </w:pPr>
      <w:r>
        <w:rPr>
          <w:rFonts w:hint="eastAsia" w:ascii="宋体" w:hAnsi="宋体"/>
          <w:bCs/>
          <w:szCs w:val="21"/>
        </w:rPr>
        <w:t>电    话：/</w:t>
      </w:r>
    </w:p>
    <w:p w14:paraId="5A142140">
      <w:pPr>
        <w:pStyle w:val="2"/>
        <w:rPr>
          <w:rFonts w:hint="eastAsia" w:ascii="宋体" w:hAnsi="宋体"/>
          <w:bCs/>
          <w:color w:val="FF0000"/>
          <w:szCs w:val="21"/>
          <w:u w:val="single"/>
        </w:rPr>
      </w:pPr>
    </w:p>
    <w:p w14:paraId="2EE4C7E3">
      <w:pPr>
        <w:pStyle w:val="2"/>
        <w:rPr>
          <w:rFonts w:hint="eastAsia" w:ascii="宋体" w:hAnsi="宋体"/>
          <w:bCs/>
          <w:color w:val="FF0000"/>
          <w:szCs w:val="21"/>
          <w:u w:val="single"/>
        </w:rPr>
      </w:pPr>
    </w:p>
    <w:p w14:paraId="404258D5">
      <w:pPr>
        <w:pStyle w:val="3"/>
      </w:pPr>
    </w:p>
    <w:p w14:paraId="4B87D9F0">
      <w:pPr>
        <w:pStyle w:val="3"/>
      </w:pPr>
    </w:p>
    <w:bookmarkEnd w:id="0"/>
    <w:p w14:paraId="2AA49127">
      <w:pPr>
        <w:autoSpaceDE w:val="0"/>
        <w:autoSpaceDN w:val="0"/>
        <w:adjustRightInd w:val="0"/>
        <w:snapToGrid w:val="0"/>
        <w:spacing w:line="360" w:lineRule="auto"/>
        <w:ind w:firstLine="420" w:firstLineChars="200"/>
        <w:jc w:val="right"/>
        <w:rPr>
          <w:rFonts w:hint="eastAsia" w:ascii="宋体" w:hAnsi="宋体" w:cs="宋体"/>
          <w:bCs/>
          <w:szCs w:val="21"/>
        </w:rPr>
      </w:pPr>
      <w:r>
        <w:rPr>
          <w:rFonts w:hint="eastAsia" w:ascii="宋体" w:hAnsi="宋体" w:cs="宋体"/>
          <w:bCs/>
          <w:szCs w:val="21"/>
        </w:rPr>
        <w:t>采购代理机构：广东省电信规划设计院有限公司</w:t>
      </w:r>
    </w:p>
    <w:p w14:paraId="5B0D3B1F">
      <w:pPr>
        <w:wordWrap w:val="0"/>
        <w:autoSpaceDE w:val="0"/>
        <w:autoSpaceDN w:val="0"/>
        <w:adjustRightInd w:val="0"/>
        <w:jc w:val="right"/>
        <w:rPr>
          <w:rFonts w:hint="eastAsia" w:ascii="宋体" w:hAnsi="宋体" w:cs="宋体"/>
          <w:bCs/>
          <w:szCs w:val="21"/>
        </w:rPr>
      </w:pPr>
      <w:r>
        <w:rPr>
          <w:rFonts w:hint="eastAsia"/>
          <w:bCs/>
          <w:szCs w:val="21"/>
        </w:rPr>
        <w:t>2025</w:t>
      </w:r>
      <w:r>
        <w:rPr>
          <w:bCs/>
          <w:szCs w:val="21"/>
        </w:rPr>
        <w:t>年</w:t>
      </w:r>
      <w:r>
        <w:rPr>
          <w:rFonts w:hint="eastAsia"/>
          <w:bCs/>
          <w:szCs w:val="21"/>
        </w:rPr>
        <w:t>12</w:t>
      </w:r>
      <w:r>
        <w:rPr>
          <w:bCs/>
          <w:szCs w:val="21"/>
        </w:rPr>
        <w:t>月</w:t>
      </w:r>
      <w:r>
        <w:rPr>
          <w:rFonts w:hint="eastAsia"/>
          <w:bCs/>
          <w:szCs w:val="21"/>
        </w:rPr>
        <w:t>9日</w:t>
      </w:r>
    </w:p>
    <w:p w14:paraId="5E2CE217"/>
    <w:p w14:paraId="67A316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B7591"/>
    <w:multiLevelType w:val="singleLevel"/>
    <w:tmpl w:val="836B7591"/>
    <w:lvl w:ilvl="0" w:tentative="0">
      <w:start w:val="1"/>
      <w:numFmt w:val="decimal"/>
      <w:suff w:val="nothing"/>
      <w:lvlText w:val="%1．"/>
      <w:lvlJc w:val="left"/>
      <w:pPr>
        <w:ind w:left="0" w:firstLine="400"/>
      </w:pPr>
      <w:rPr>
        <w:rFonts w:hint="default"/>
      </w:rPr>
    </w:lvl>
  </w:abstractNum>
  <w:abstractNum w:abstractNumId="1">
    <w:nsid w:val="A5808FCA"/>
    <w:multiLevelType w:val="singleLevel"/>
    <w:tmpl w:val="A5808FCA"/>
    <w:lvl w:ilvl="0" w:tentative="0">
      <w:start w:val="1"/>
      <w:numFmt w:val="decimal"/>
      <w:suff w:val="nothing"/>
      <w:lvlText w:val="%1．"/>
      <w:lvlJc w:val="left"/>
      <w:pPr>
        <w:ind w:left="0" w:firstLine="400"/>
      </w:pPr>
      <w:rPr>
        <w:rFonts w:hint="default"/>
      </w:rPr>
    </w:lvl>
  </w:abstractNum>
  <w:abstractNum w:abstractNumId="2">
    <w:nsid w:val="223B6720"/>
    <w:multiLevelType w:val="multilevel"/>
    <w:tmpl w:val="223B6720"/>
    <w:lvl w:ilvl="0" w:tentative="0">
      <w:start w:val="1"/>
      <w:numFmt w:val="chineseCountingThousand"/>
      <w:lvlText w:val="%1、"/>
      <w:lvlJc w:val="left"/>
      <w:pPr>
        <w:ind w:left="420" w:hanging="420"/>
      </w:pPr>
      <w:rPr>
        <w:rFonts w:hint="eastAsia" w:ascii="宋体" w:hAnsi="宋体" w:eastAsia="宋体"/>
        <w:b/>
      </w:rPr>
    </w:lvl>
    <w:lvl w:ilvl="1" w:tentative="0">
      <w:start w:val="1"/>
      <w:numFmt w:val="decimal"/>
      <w:lvlText w:val="（%2）"/>
      <w:lvlJc w:val="left"/>
      <w:pPr>
        <w:ind w:left="1365" w:hanging="94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4823BC"/>
    <w:multiLevelType w:val="singleLevel"/>
    <w:tmpl w:val="664823BC"/>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2711E"/>
    <w:rsid w:val="19B5733A"/>
    <w:rsid w:val="6102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endnote text"/>
    <w:basedOn w:val="1"/>
    <w:qFormat/>
    <w:uiPriority w:val="0"/>
    <w:pPr>
      <w:snapToGrid w:val="0"/>
      <w:jc w:val="left"/>
    </w:pPr>
  </w:style>
  <w:style w:type="character" w:styleId="6">
    <w:name w:val="Hyperlink"/>
    <w:basedOn w:val="5"/>
    <w:uiPriority w:val="0"/>
    <w:rPr>
      <w:color w:val="0000FF"/>
      <w:u w:val="single"/>
    </w:rPr>
  </w:style>
  <w:style w:type="paragraph" w:styleId="7">
    <w:name w:val="List Paragraph"/>
    <w:basedOn w:val="1"/>
    <w:qFormat/>
    <w:uiPriority w:val="34"/>
    <w:pPr>
      <w:ind w:firstLine="420" w:firstLineChars="200"/>
    </w:pPr>
  </w:style>
  <w:style w:type="paragraph" w:customStyle="1" w:styleId="8">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2025-12-09T09:00:00Z</dcterms:created>
  <dc:creator>Liu</dc:creator>
  <cp:lastModifiedBy>Liu</cp:lastModifiedBy>
  <dcterms:modified xsi:type="dcterms:W3CDTF">2025-12-09T09:08:44Z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601EC06F63AA45499C10844D9807BD38_11</vt:lpwstr>
  </property>
  <property fmtid="{D5CDD505-2E9C-101B-9397-08002B2CF9AE}" pid="4" name="KSOTemplateDocerSaveRecord">
    <vt:lpwstr>eyJoZGlkIjoiNmJiYjZlZWRmMjQyM2JkMjkzZGEwNzQyMWZlYjQ1YWYiLCJ1c2VySWQiOiI1NzQxOTg2NTEifQ==</vt:lpwstr>
  </property>
</Properties>
</file>